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A14B0" w14:textId="77777777" w:rsidR="00974701" w:rsidRPr="005B2F5D" w:rsidRDefault="00974701" w:rsidP="00974701">
      <w:pPr>
        <w:rPr>
          <w:b/>
        </w:rPr>
      </w:pPr>
      <w:r w:rsidRPr="005B2F5D">
        <w:rPr>
          <w:b/>
          <w:lang w:val="ro-RO"/>
        </w:rPr>
        <w:t xml:space="preserve">ROMÂNIA </w:t>
      </w:r>
      <w:r w:rsidRPr="005B2F5D">
        <w:rPr>
          <w:b/>
          <w:lang w:val="ro-RO"/>
        </w:rPr>
        <w:tab/>
      </w:r>
      <w:r w:rsidRPr="005B2F5D">
        <w:rPr>
          <w:b/>
          <w:lang w:val="ro-RO"/>
        </w:rPr>
        <w:tab/>
      </w:r>
      <w:r w:rsidRPr="005B2F5D">
        <w:rPr>
          <w:b/>
          <w:lang w:val="ro-RO"/>
        </w:rPr>
        <w:tab/>
      </w:r>
      <w:r w:rsidRPr="005B2F5D">
        <w:rPr>
          <w:bCs/>
          <w:lang w:val="ro-RO"/>
        </w:rPr>
        <w:t xml:space="preserve">                                                         (</w:t>
      </w:r>
      <w:r w:rsidRPr="005B2F5D">
        <w:rPr>
          <w:lang w:val="ro-RO"/>
        </w:rPr>
        <w:t>nu produce efecte juridice)</w:t>
      </w:r>
      <w:r w:rsidRPr="005B2F5D">
        <w:t>*</w:t>
      </w:r>
    </w:p>
    <w:p w14:paraId="34085072" w14:textId="77777777" w:rsidR="00974701" w:rsidRPr="005B2F5D" w:rsidRDefault="00974701" w:rsidP="00974701">
      <w:pPr>
        <w:rPr>
          <w:b/>
          <w:lang w:val="ro-RO"/>
        </w:rPr>
      </w:pPr>
      <w:r w:rsidRPr="005B2F5D">
        <w:rPr>
          <w:b/>
          <w:lang w:val="ro-RO"/>
        </w:rPr>
        <w:t xml:space="preserve">JUDEŢUL MUREŞ   </w:t>
      </w:r>
      <w:r w:rsidRPr="005B2F5D">
        <w:rPr>
          <w:b/>
          <w:lang w:val="ro-RO"/>
        </w:rPr>
        <w:tab/>
      </w:r>
      <w:r w:rsidRPr="005B2F5D">
        <w:rPr>
          <w:b/>
          <w:lang w:val="ro-RO"/>
        </w:rPr>
        <w:tab/>
      </w:r>
      <w:r w:rsidRPr="005B2F5D">
        <w:rPr>
          <w:b/>
          <w:lang w:val="ro-RO"/>
        </w:rPr>
        <w:tab/>
      </w:r>
      <w:r w:rsidRPr="005B2F5D">
        <w:rPr>
          <w:b/>
          <w:lang w:val="ro-RO"/>
        </w:rPr>
        <w:tab/>
      </w:r>
      <w:r w:rsidRPr="005B2F5D">
        <w:rPr>
          <w:b/>
          <w:lang w:val="ro-RO"/>
        </w:rPr>
        <w:tab/>
      </w:r>
      <w:r w:rsidRPr="005B2F5D">
        <w:rPr>
          <w:b/>
          <w:lang w:val="ro-RO"/>
        </w:rPr>
        <w:tab/>
        <w:t xml:space="preserve">              </w:t>
      </w:r>
      <w:proofErr w:type="spellStart"/>
      <w:r w:rsidRPr="005B2F5D">
        <w:rPr>
          <w:b/>
          <w:lang w:val="ro-RO"/>
        </w:rPr>
        <w:t>Iniţiator</w:t>
      </w:r>
      <w:proofErr w:type="spellEnd"/>
      <w:r w:rsidRPr="005B2F5D">
        <w:rPr>
          <w:b/>
          <w:lang w:val="ro-RO"/>
        </w:rPr>
        <w:tab/>
      </w:r>
    </w:p>
    <w:p w14:paraId="3E02FB35" w14:textId="77777777" w:rsidR="00974701" w:rsidRPr="005B2F5D" w:rsidRDefault="00974701" w:rsidP="00974701">
      <w:pPr>
        <w:rPr>
          <w:b/>
          <w:lang w:val="ro-RO"/>
        </w:rPr>
      </w:pPr>
      <w:r w:rsidRPr="005B2F5D">
        <w:rPr>
          <w:b/>
          <w:lang w:val="ro-RO"/>
        </w:rPr>
        <w:t xml:space="preserve">MUNICIPIUL TÂRGU MUREŞ </w:t>
      </w:r>
      <w:r w:rsidRPr="005B2F5D">
        <w:rPr>
          <w:b/>
          <w:lang w:val="ro-RO"/>
        </w:rPr>
        <w:tab/>
      </w:r>
      <w:r w:rsidRPr="005B2F5D">
        <w:rPr>
          <w:b/>
          <w:lang w:val="ro-RO"/>
        </w:rPr>
        <w:tab/>
        <w:t xml:space="preserve">                                                 PRIMAR,</w:t>
      </w:r>
    </w:p>
    <w:p w14:paraId="136BF946" w14:textId="77777777" w:rsidR="00974701" w:rsidRPr="005B2F5D" w:rsidRDefault="00974701" w:rsidP="00974701">
      <w:pPr>
        <w:rPr>
          <w:b/>
          <w:lang w:val="hu-HU"/>
        </w:rPr>
      </w:pPr>
      <w:r w:rsidRPr="005B2F5D">
        <w:rPr>
          <w:b/>
          <w:lang w:val="ro-RO"/>
        </w:rPr>
        <w:t>Direcția proiecte cu finanțare internațională</w:t>
      </w:r>
      <w:r w:rsidRPr="005B2F5D">
        <w:rPr>
          <w:b/>
          <w:lang w:val="ro-RO"/>
        </w:rPr>
        <w:tab/>
      </w:r>
      <w:r w:rsidRPr="005B2F5D">
        <w:rPr>
          <w:b/>
          <w:lang w:val="ro-RO"/>
        </w:rPr>
        <w:tab/>
        <w:t xml:space="preserve">                   SO</w:t>
      </w:r>
      <w:r w:rsidRPr="005B2F5D">
        <w:rPr>
          <w:b/>
          <w:lang w:val="hu-HU"/>
        </w:rPr>
        <w:t>ÓS ZOLTÁN</w:t>
      </w:r>
    </w:p>
    <w:p w14:paraId="356928BC" w14:textId="77777777" w:rsidR="00974701" w:rsidRDefault="00974701" w:rsidP="00974701">
      <w:pPr>
        <w:rPr>
          <w:b/>
          <w:lang w:val="ro-RO"/>
        </w:rPr>
      </w:pPr>
      <w:r w:rsidRPr="005B2F5D">
        <w:rPr>
          <w:b/>
          <w:lang w:val="ro-RO"/>
        </w:rPr>
        <w:t>resurse umane, relații cu publicul</w:t>
      </w:r>
      <w:r>
        <w:rPr>
          <w:b/>
          <w:lang w:val="ro-RO"/>
        </w:rPr>
        <w:t>,</w:t>
      </w:r>
    </w:p>
    <w:p w14:paraId="03EA4772" w14:textId="77777777" w:rsidR="00974701" w:rsidRDefault="00974701" w:rsidP="00974701">
      <w:pPr>
        <w:rPr>
          <w:b/>
          <w:lang w:val="ro-RO"/>
        </w:rPr>
      </w:pPr>
      <w:r>
        <w:rPr>
          <w:b/>
          <w:lang w:val="ro-RO"/>
        </w:rPr>
        <w:t xml:space="preserve">activități culturale, relații externe, </w:t>
      </w:r>
    </w:p>
    <w:p w14:paraId="30469DD1" w14:textId="61F6654D" w:rsidR="00974701" w:rsidRPr="005B2F5D" w:rsidRDefault="00974701" w:rsidP="00974701">
      <w:pPr>
        <w:rPr>
          <w:b/>
          <w:lang w:val="ro-RO"/>
        </w:rPr>
      </w:pPr>
      <w:r>
        <w:rPr>
          <w:b/>
          <w:lang w:val="ro-RO"/>
        </w:rPr>
        <w:t xml:space="preserve">protocol, comunicare </w:t>
      </w:r>
      <w:r w:rsidRPr="005B2F5D">
        <w:rPr>
          <w:b/>
          <w:lang w:val="ro-RO"/>
        </w:rPr>
        <w:t>si logistică</w:t>
      </w:r>
    </w:p>
    <w:p w14:paraId="202114EC" w14:textId="448E89E2" w:rsidR="00974701" w:rsidRPr="005B2F5D" w:rsidRDefault="00974701" w:rsidP="00974701">
      <w:pPr>
        <w:rPr>
          <w:b/>
          <w:i/>
          <w:iCs/>
          <w:lang w:val="ro-RO"/>
        </w:rPr>
      </w:pPr>
      <w:r w:rsidRPr="005B2F5D">
        <w:rPr>
          <w:b/>
          <w:lang w:val="ro-RO"/>
        </w:rPr>
        <w:t>SERVICIUL SALARIZARE SI RESURSE UMANE</w:t>
      </w:r>
    </w:p>
    <w:p w14:paraId="302C6BD7" w14:textId="6603EC36" w:rsidR="00974701" w:rsidRDefault="00974701" w:rsidP="00974701">
      <w:pPr>
        <w:rPr>
          <w:b/>
          <w:lang w:val="ro-RO"/>
        </w:rPr>
      </w:pPr>
      <w:r w:rsidRPr="005B2F5D">
        <w:rPr>
          <w:b/>
          <w:lang w:val="ro-RO"/>
        </w:rPr>
        <w:t xml:space="preserve">Nr. </w:t>
      </w:r>
      <w:bookmarkStart w:id="0" w:name="_Hlk234925245"/>
      <w:r w:rsidR="00093C16">
        <w:rPr>
          <w:b/>
          <w:lang w:val="ro-RO"/>
        </w:rPr>
        <w:t>34346/593/14.07.2026</w:t>
      </w:r>
      <w:r w:rsidR="00816205" w:rsidRPr="00816205">
        <w:rPr>
          <w:b/>
          <w:lang w:val="ro-RO"/>
        </w:rPr>
        <w:t xml:space="preserve"> </w:t>
      </w:r>
      <w:bookmarkEnd w:id="0"/>
    </w:p>
    <w:p w14:paraId="30733A73" w14:textId="437253C2" w:rsidR="00974701" w:rsidRDefault="00974701" w:rsidP="00974701">
      <w:pPr>
        <w:rPr>
          <w:b/>
          <w:lang w:val="ro-RO"/>
        </w:rPr>
      </w:pPr>
    </w:p>
    <w:p w14:paraId="4AB4D586" w14:textId="66306006" w:rsidR="00974701" w:rsidRDefault="00974701" w:rsidP="00974701">
      <w:pPr>
        <w:rPr>
          <w:b/>
          <w:lang w:val="ro-RO"/>
        </w:rPr>
      </w:pPr>
    </w:p>
    <w:p w14:paraId="68E0AABB" w14:textId="77777777" w:rsidR="003026CD" w:rsidRDefault="003026CD" w:rsidP="00974701">
      <w:pPr>
        <w:rPr>
          <w:b/>
          <w:lang w:val="ro-RO"/>
        </w:rPr>
      </w:pPr>
    </w:p>
    <w:p w14:paraId="6E202D8E" w14:textId="58166C3D" w:rsidR="00974701" w:rsidRDefault="00974701" w:rsidP="00974701">
      <w:pPr>
        <w:jc w:val="center"/>
        <w:rPr>
          <w:b/>
          <w:lang w:val="ro-RO"/>
        </w:rPr>
      </w:pPr>
      <w:r>
        <w:rPr>
          <w:b/>
          <w:lang w:val="ro-RO"/>
        </w:rPr>
        <w:t xml:space="preserve">REFERAT DE APROBARE </w:t>
      </w:r>
    </w:p>
    <w:p w14:paraId="6F434084" w14:textId="463DBFD9" w:rsidR="00974701" w:rsidRDefault="00DE71FE" w:rsidP="00974701">
      <w:pPr>
        <w:jc w:val="center"/>
        <w:rPr>
          <w:b/>
          <w:lang w:val="ro-RO"/>
        </w:rPr>
      </w:pPr>
      <w:r>
        <w:rPr>
          <w:b/>
          <w:lang w:val="ro-RO"/>
        </w:rPr>
        <w:t>p</w:t>
      </w:r>
      <w:r w:rsidR="00974701">
        <w:rPr>
          <w:b/>
          <w:lang w:val="ro-RO"/>
        </w:rPr>
        <w:t xml:space="preserve">rivind punerea în executare a </w:t>
      </w:r>
      <w:r w:rsidR="003026CD">
        <w:rPr>
          <w:b/>
          <w:lang w:val="ro-RO"/>
        </w:rPr>
        <w:t>Deciziei</w:t>
      </w:r>
      <w:r w:rsidR="00974701">
        <w:rPr>
          <w:b/>
          <w:lang w:val="ro-RO"/>
        </w:rPr>
        <w:t xml:space="preserve"> nr. 636/</w:t>
      </w:r>
      <w:r w:rsidR="003026CD">
        <w:rPr>
          <w:b/>
          <w:lang w:val="ro-RO"/>
        </w:rPr>
        <w:t>R/</w:t>
      </w:r>
      <w:r w:rsidR="00974701">
        <w:rPr>
          <w:b/>
          <w:lang w:val="ro-RO"/>
        </w:rPr>
        <w:t>16.06.2026 pronunțată de Curtea de Apel Târgu Mureș, în dosar nr. 4411/102/2025, definitivă</w:t>
      </w:r>
      <w:r w:rsidR="00816205">
        <w:rPr>
          <w:b/>
          <w:lang w:val="ro-RO"/>
        </w:rPr>
        <w:t>,</w:t>
      </w:r>
      <w:r w:rsidR="00974701">
        <w:rPr>
          <w:b/>
          <w:lang w:val="ro-RO"/>
        </w:rPr>
        <w:t xml:space="preserve"> </w:t>
      </w:r>
    </w:p>
    <w:p w14:paraId="6D532AA7" w14:textId="10843467" w:rsidR="00974701" w:rsidRDefault="00974701" w:rsidP="00974701">
      <w:pPr>
        <w:jc w:val="center"/>
        <w:rPr>
          <w:b/>
          <w:lang w:val="ro-RO"/>
        </w:rPr>
      </w:pPr>
      <w:r>
        <w:rPr>
          <w:b/>
          <w:lang w:val="ro-RO"/>
        </w:rPr>
        <w:t xml:space="preserve">pentru transformarea unor posturi de natură contractuală în funcții publice </w:t>
      </w:r>
    </w:p>
    <w:p w14:paraId="3E57DDCC" w14:textId="4BE4BACB" w:rsidR="00974701" w:rsidRDefault="00974701" w:rsidP="004357DE">
      <w:pPr>
        <w:rPr>
          <w:b/>
          <w:lang w:val="ro-RO"/>
        </w:rPr>
      </w:pPr>
    </w:p>
    <w:p w14:paraId="6B4F347C" w14:textId="385B5803" w:rsidR="00986F8F" w:rsidRDefault="00986F8F" w:rsidP="00986F8F">
      <w:pPr>
        <w:pStyle w:val="isselectedend"/>
        <w:ind w:firstLine="708"/>
        <w:jc w:val="both"/>
      </w:pPr>
      <w:r>
        <w:t xml:space="preserve">Ca urmare a </w:t>
      </w:r>
      <w:r w:rsidR="00591CC8">
        <w:t xml:space="preserve">comunicării la data de 14 iulie 2026 a </w:t>
      </w:r>
      <w:r w:rsidR="003026CD">
        <w:t>Deciziei</w:t>
      </w:r>
      <w:r>
        <w:t xml:space="preserve"> nr. 636</w:t>
      </w:r>
      <w:r w:rsidR="003026CD">
        <w:t>/R</w:t>
      </w:r>
      <w:r>
        <w:t xml:space="preserve"> din 16 iunie 2026, pronunțată de Curtea de Apel Târgu Mureș</w:t>
      </w:r>
      <w:r w:rsidR="00591CC8">
        <w:t xml:space="preserve"> – Sec</w:t>
      </w:r>
      <w:r w:rsidR="003E3CE7">
        <w:t>ț</w:t>
      </w:r>
      <w:r w:rsidR="00591CC8">
        <w:t xml:space="preserve">ia a II – a Civilă, de Contencios Administrativ și Fiscal, </w:t>
      </w:r>
      <w:r>
        <w:t xml:space="preserve">în dosarul nr. 4411/102/2025, definitivă, </w:t>
      </w:r>
      <w:r w:rsidR="00591CC8">
        <w:t xml:space="preserve">înregistrată sub nr. 34242/14.07.2026, Municipiul Târgu Mureș </w:t>
      </w:r>
      <w:r>
        <w:t>a fost obligat să transforme, în condițiile art. 612 din Ordonanța de urgență a Guvernului nr. 57/2019 privind Codul administrativ, posturile de natură contractuală ocupate de reclamanți în funcții publice corespunzătoare și să emită actele administrative de numire, cu recunoașterea calității de funcționar public și stabilirea drepturilor salariale aferente.</w:t>
      </w:r>
    </w:p>
    <w:p w14:paraId="589D73C7" w14:textId="77777777" w:rsidR="00986F8F" w:rsidRDefault="00986F8F" w:rsidP="00986F8F">
      <w:pPr>
        <w:pStyle w:val="isselectedend"/>
        <w:ind w:firstLine="708"/>
        <w:jc w:val="both"/>
      </w:pPr>
      <w:r>
        <w:t>Hotărârea instanței pune în aplicare interpretarea obligatorie dată prin Decizia nr. 2 din 27 ianuarie 2025 a Înaltei Curți de Casație și Justiție – Completul pentru soluționarea recursului în interesul legii, publicată în Monitorul Oficial al României, Partea I, nr. 186 din 4 martie 2025, prin care s-a statuat că posturile contractuale ale căror atribuții implică exercitarea prerogativelor de putere publică trebuiau transformate, din oficiu, în funcții publice, iar nerespectarea obligației legale atrage obligația autorității publice de a efectua transformarea la solicitarea persoanei vătămate.</w:t>
      </w:r>
    </w:p>
    <w:p w14:paraId="2B6F8784" w14:textId="77777777" w:rsidR="00986F8F" w:rsidRDefault="00986F8F" w:rsidP="00986F8F">
      <w:pPr>
        <w:pStyle w:val="isselectedend"/>
        <w:ind w:firstLine="708"/>
        <w:jc w:val="both"/>
      </w:pPr>
      <w:r>
        <w:t>Potrivit art. 370 alin. (2) lit. e) din Codul administrativ, reprezentarea în justiție a intereselor statului sau ale unităților administrativ-teritoriale constituie o prerogativă exclusivă a funcției publice. Totodată, conform art. 406 și art. 612 din același act normativ, calitatea de funcționar public poate fi dobândită și prin transformarea posturilor de natură contractuală în funcții publice.</w:t>
      </w:r>
    </w:p>
    <w:p w14:paraId="70AE8DD8" w14:textId="3F89B061" w:rsidR="00986F8F" w:rsidRDefault="00986F8F" w:rsidP="00986F8F">
      <w:pPr>
        <w:pStyle w:val="isselectedend"/>
        <w:ind w:firstLine="708"/>
        <w:jc w:val="both"/>
      </w:pPr>
      <w:r>
        <w:t xml:space="preserve">Prin dispozitivul </w:t>
      </w:r>
      <w:r w:rsidR="003026CD">
        <w:t>Deciziei</w:t>
      </w:r>
      <w:r>
        <w:t xml:space="preserve"> nr. 636/</w:t>
      </w:r>
      <w:r w:rsidR="003026CD">
        <w:t>R/</w:t>
      </w:r>
      <w:r>
        <w:t xml:space="preserve">16.06.2026, Curtea de Apel Târgu Mureș a obligat Municipiul Târgu Mureș la transformarea posturilor contractuale ocupate de reclamanții Făgărășan Tudor, </w:t>
      </w:r>
      <w:proofErr w:type="spellStart"/>
      <w:r>
        <w:t>Gligora</w:t>
      </w:r>
      <w:r w:rsidR="00591CC8">
        <w:t>ș</w:t>
      </w:r>
      <w:proofErr w:type="spellEnd"/>
      <w:r>
        <w:t xml:space="preserve"> Alina</w:t>
      </w:r>
      <w:r w:rsidR="004357DE">
        <w:t xml:space="preserve"> </w:t>
      </w:r>
      <w:r>
        <w:t>-</w:t>
      </w:r>
      <w:r w:rsidR="004357DE">
        <w:t xml:space="preserve"> </w:t>
      </w:r>
      <w:r>
        <w:t>Otilia, Codarcea Dumitrița</w:t>
      </w:r>
      <w:r w:rsidR="00816205">
        <w:t xml:space="preserve"> </w:t>
      </w:r>
      <w:r>
        <w:t>-</w:t>
      </w:r>
      <w:r w:rsidR="00816205">
        <w:t xml:space="preserve"> </w:t>
      </w:r>
      <w:r>
        <w:t>Roxana și Mureșan Vasile</w:t>
      </w:r>
      <w:r w:rsidR="004357DE">
        <w:t xml:space="preserve"> </w:t>
      </w:r>
      <w:r>
        <w:t>-</w:t>
      </w:r>
      <w:r w:rsidR="004357DE">
        <w:t xml:space="preserve"> </w:t>
      </w:r>
      <w:r>
        <w:t>Mihai în funcții publice corespunzătoare, raportat la condițiile de vechime și specialitatea studiilor, precum și la emiterea actelor administrative de numire în termenul prevăzut de art. 24 alin. (1) din Legea nr. 554/2004 a contenciosului administrativ.</w:t>
      </w:r>
    </w:p>
    <w:p w14:paraId="20404E22" w14:textId="6CD1745F" w:rsidR="00093C16" w:rsidRDefault="00093C16" w:rsidP="00986F8F">
      <w:pPr>
        <w:pStyle w:val="isselectedend"/>
        <w:ind w:firstLine="708"/>
        <w:jc w:val="both"/>
      </w:pPr>
      <w:r>
        <w:t xml:space="preserve">La data de 14.07.2026, </w:t>
      </w:r>
      <w:bookmarkStart w:id="1" w:name="_Hlk234925275"/>
      <w:r w:rsidRPr="00093C16">
        <w:t xml:space="preserve">Făgărășan Tudor, </w:t>
      </w:r>
      <w:proofErr w:type="spellStart"/>
      <w:r w:rsidRPr="00093C16">
        <w:t>Gligoraș</w:t>
      </w:r>
      <w:proofErr w:type="spellEnd"/>
      <w:r w:rsidRPr="00093C16">
        <w:t xml:space="preserve"> Alina </w:t>
      </w:r>
      <w:r>
        <w:t>–</w:t>
      </w:r>
      <w:r w:rsidRPr="00093C16">
        <w:t xml:space="preserve"> Otilia</w:t>
      </w:r>
      <w:r>
        <w:t xml:space="preserve"> și </w:t>
      </w:r>
      <w:r w:rsidRPr="00093C16">
        <w:t xml:space="preserve">Codarcea Dumitrița </w:t>
      </w:r>
      <w:r>
        <w:t>–</w:t>
      </w:r>
      <w:r w:rsidRPr="00093C16">
        <w:t xml:space="preserve"> Roxana</w:t>
      </w:r>
      <w:r>
        <w:t xml:space="preserve"> au depus la Registratura Municipiului Târgu Mureș o Cerere de transformare a posturilor de natură contractuală aferente funcției publice, înregistrată sub nr. </w:t>
      </w:r>
      <w:r>
        <w:lastRenderedPageBreak/>
        <w:t xml:space="preserve">34311/14.07.2026, solicitând punerea în executare a Deciziei nr. 636/R/16.06.2026 a Curții de Apel. </w:t>
      </w:r>
    </w:p>
    <w:bookmarkEnd w:id="1"/>
    <w:p w14:paraId="0A98DCCE" w14:textId="77777777" w:rsidR="00093C16" w:rsidRDefault="00093C16" w:rsidP="00986F8F">
      <w:pPr>
        <w:pStyle w:val="isselectedend"/>
        <w:ind w:firstLine="708"/>
        <w:jc w:val="both"/>
      </w:pPr>
      <w:r>
        <w:t>Totodată, la aceeași dată</w:t>
      </w:r>
      <w:r w:rsidR="004357DE" w:rsidRPr="004357DE">
        <w:t>, domnul</w:t>
      </w:r>
      <w:r w:rsidR="004357DE">
        <w:t xml:space="preserve"> Mureșan Vasile - Mihai</w:t>
      </w:r>
      <w:r w:rsidR="004357DE" w:rsidRPr="004357DE">
        <w:t xml:space="preserve"> a depus </w:t>
      </w:r>
      <w:r w:rsidR="00923603">
        <w:t xml:space="preserve">Declarație autentică autentificată prin </w:t>
      </w:r>
      <w:r w:rsidR="005B216D" w:rsidRPr="005B216D">
        <w:t xml:space="preserve">Încheierea de autentificare nr. 694 din 14 iulie 2026, </w:t>
      </w:r>
      <w:r w:rsidR="005B216D">
        <w:t xml:space="preserve">la Biroul Notarial SS Onea – Gașpar Victor – Dumitru, </w:t>
      </w:r>
      <w:r w:rsidR="004357DE" w:rsidRPr="004357DE">
        <w:t>prin care a renunțat în mod expres la drepturile recunoscute prin hotărârea judecătorească menționată</w:t>
      </w:r>
      <w:r w:rsidR="004357DE">
        <w:t xml:space="preserve">, respectiv la transformarea postului ocupat de natură contractuală </w:t>
      </w:r>
      <w:r w:rsidR="00591CC8">
        <w:t xml:space="preserve">de consilier juridic </w:t>
      </w:r>
      <w:r w:rsidR="004357DE">
        <w:t>în funcție publică corespunzătoare</w:t>
      </w:r>
      <w:r w:rsidR="00591CC8">
        <w:t xml:space="preserve">, precum și </w:t>
      </w:r>
      <w:r w:rsidR="004357DE">
        <w:t>la plata cheltuielilor de judecată</w:t>
      </w:r>
      <w:r w:rsidR="004357DE" w:rsidRPr="004357DE">
        <w:t xml:space="preserve">. </w:t>
      </w:r>
    </w:p>
    <w:p w14:paraId="7017DEAC" w14:textId="328A9C3F" w:rsidR="004357DE" w:rsidRDefault="004357DE" w:rsidP="00986F8F">
      <w:pPr>
        <w:pStyle w:val="isselectedend"/>
        <w:ind w:firstLine="708"/>
        <w:jc w:val="both"/>
      </w:pPr>
      <w:r w:rsidRPr="004357DE">
        <w:t>Având în vedere caracterul expres, neechivoc și autentic al manifestării de voință, precum și faptul că drepturile recunoscute prin hotărâre sunt drepturi individuale ale persoanei beneficiare, prezentul proiect de hotărâre privește exclusiv reclamanții care nu au renunțat la beneficiul hotărârii</w:t>
      </w:r>
      <w:r>
        <w:t xml:space="preserve">, respectiv </w:t>
      </w:r>
      <w:r w:rsidRPr="004357DE">
        <w:t xml:space="preserve">Făgărășan Tudor, </w:t>
      </w:r>
      <w:proofErr w:type="spellStart"/>
      <w:r w:rsidRPr="004357DE">
        <w:t>Gligoraș</w:t>
      </w:r>
      <w:proofErr w:type="spellEnd"/>
      <w:r w:rsidRPr="004357DE">
        <w:t xml:space="preserve"> Alina </w:t>
      </w:r>
      <w:r w:rsidR="00591CC8">
        <w:t>–</w:t>
      </w:r>
      <w:r w:rsidRPr="004357DE">
        <w:t xml:space="preserve"> Otilia</w:t>
      </w:r>
      <w:r w:rsidR="00591CC8">
        <w:t xml:space="preserve"> și</w:t>
      </w:r>
      <w:r w:rsidRPr="004357DE">
        <w:t xml:space="preserve"> Codarcea Dumitrița-Roxana</w:t>
      </w:r>
      <w:r>
        <w:t xml:space="preserve">. </w:t>
      </w:r>
    </w:p>
    <w:p w14:paraId="73848ED4" w14:textId="251CAD66" w:rsidR="00986F8F" w:rsidRDefault="00986F8F" w:rsidP="00986F8F">
      <w:pPr>
        <w:pStyle w:val="isselectedend"/>
        <w:ind w:firstLine="708"/>
        <w:jc w:val="both"/>
      </w:pPr>
      <w:r>
        <w:t>În aplicarea dispozițiilor instanței și a normelor de echivalare prevăzute de Codul administrativ, coroborate cu prevederile Legii-cadru nr. 153/2017 privind salarizarea personalului plătit din fonduri publice, funcțiile contractuale de execuție de consilier juridic, studii superioare</w:t>
      </w:r>
      <w:r w:rsidR="00591CC8">
        <w:t xml:space="preserve"> juridice</w:t>
      </w:r>
      <w:r>
        <w:t>, grad profesional IA, se transformă în funcții publice de execuție din clasa I, grad profesional superior, corespunzătoare nivelului studiilor și vechimii în specialitatea acestora.</w:t>
      </w:r>
    </w:p>
    <w:p w14:paraId="3F68427E" w14:textId="5BCC8B9E" w:rsidR="00986F8F" w:rsidRDefault="00986F8F" w:rsidP="00986F8F">
      <w:pPr>
        <w:pStyle w:val="isselectedend"/>
        <w:ind w:firstLine="708"/>
        <w:jc w:val="both"/>
      </w:pPr>
      <w:r>
        <w:t xml:space="preserve">În urma verificării dosarelor profesionale de către Serviciul salarizare și resurse umane s-a constatat că persoanele vizate îndeplinesc cumulativ condițiile prevăzute de lege pentru ocuparea funcțiilor publice rezultate prin transformare, respectiv dețin studii universitare în domeniul juridic, specializarea drept, </w:t>
      </w:r>
      <w:r w:rsidR="00591CC8">
        <w:t xml:space="preserve">absolvite cu diplomă de licență, </w:t>
      </w:r>
      <w:r>
        <w:t>precum și o vechime în specialitatea studiilor de peste 7 ani, corespunzătoare gradului profesional superior.</w:t>
      </w:r>
    </w:p>
    <w:p w14:paraId="1DCBAFC5" w14:textId="7AF2E3BA" w:rsidR="00986F8F" w:rsidRDefault="00986F8F" w:rsidP="00986F8F">
      <w:pPr>
        <w:pStyle w:val="isselectedend"/>
        <w:ind w:firstLine="708"/>
        <w:jc w:val="both"/>
      </w:pPr>
      <w:r>
        <w:t xml:space="preserve">În prezent, </w:t>
      </w:r>
      <w:r w:rsidR="003026CD">
        <w:t>s</w:t>
      </w:r>
      <w:r>
        <w:t xml:space="preserve">tatul de funcții al aparatului de specialitate al Primarului municipiului Târgu Mureș, aprobat prin H.C.L.M. nr. 185/25.06.2026, Anexa nr. 2 cu referire la Statul de funcții aferent Serviciului public Administrația domeniului public, nu cuprinde funcțiile publice rezultate din transformarea dispusă prin hotărârea judecătorească. </w:t>
      </w:r>
    </w:p>
    <w:p w14:paraId="784B4247" w14:textId="6E61AF63" w:rsidR="00986F8F" w:rsidRDefault="00986F8F" w:rsidP="00124805">
      <w:pPr>
        <w:pStyle w:val="NormalWeb"/>
        <w:ind w:firstLine="708"/>
        <w:jc w:val="both"/>
      </w:pPr>
      <w:r>
        <w:t xml:space="preserve">La data de 25 iunie 2026, Consiliul Local a aprobat statul de funcții al aparatului de specialitate al Primarului municipiului Târgu Mureș, fără a cuprinde modificările rezultate din </w:t>
      </w:r>
      <w:r w:rsidR="003026CD">
        <w:t>Deciziei</w:t>
      </w:r>
      <w:r>
        <w:t xml:space="preserve"> nr. 636/</w:t>
      </w:r>
      <w:r w:rsidR="003026CD">
        <w:t>R/</w:t>
      </w:r>
      <w:r>
        <w:t>16.06.2026 a Curții de Apel Târgu Mureș. La acel moment, hotărârea judecătorească era disponibilă numai sub forma dispozitivului, fără considerentele care să detalieze modalitatea concretă de punere în executare și încadrarea funcțiilor publice corespunzătoare</w:t>
      </w:r>
      <w:r w:rsidR="00591CC8">
        <w:t>.</w:t>
      </w:r>
      <w:r w:rsidR="003026CD">
        <w:t xml:space="preserve"> </w:t>
      </w:r>
      <w:r w:rsidR="00591CC8">
        <w:t>Considerentele D</w:t>
      </w:r>
      <w:r w:rsidR="003026CD">
        <w:t>ecizi</w:t>
      </w:r>
      <w:r w:rsidR="00591CC8">
        <w:t>ei</w:t>
      </w:r>
      <w:r w:rsidR="003026CD">
        <w:t xml:space="preserve"> nr. 636/R pronunțată în ședința publică din 16 iunie 2026 de către Curtea de Apel Târgu Mureș, </w:t>
      </w:r>
      <w:r w:rsidR="00591CC8">
        <w:t xml:space="preserve">au fost comunicate odată cu </w:t>
      </w:r>
      <w:r w:rsidR="00F06F73">
        <w:t>forma motivată a acesteia la data de 13.07.2026</w:t>
      </w:r>
      <w:r w:rsidR="00591CC8">
        <w:t xml:space="preserve">, </w:t>
      </w:r>
      <w:r w:rsidR="00F06F73">
        <w:t xml:space="preserve">fiind înregistrată la </w:t>
      </w:r>
      <w:r w:rsidR="003026CD">
        <w:t xml:space="preserve">Registratura Municipiului </w:t>
      </w:r>
      <w:r w:rsidR="00F06F73">
        <w:t xml:space="preserve">la data de 14.07.2026 </w:t>
      </w:r>
      <w:r w:rsidR="003026CD">
        <w:t xml:space="preserve">sub nr. 34242, anexată prezentului. </w:t>
      </w:r>
    </w:p>
    <w:p w14:paraId="56A26F12" w14:textId="7922D41B" w:rsidR="00F06F73" w:rsidRDefault="00F06F73" w:rsidP="00986F8F">
      <w:pPr>
        <w:pStyle w:val="NormalWeb"/>
        <w:ind w:firstLine="708"/>
        <w:jc w:val="both"/>
      </w:pPr>
      <w:r w:rsidRPr="00F06F73">
        <w:t xml:space="preserve">Astfel, având în vedere caracterul obligatoriu și executoriu al dispozitivului hotărârii judecătorești definitive, precum și jurisprudența obligatorie rezultată din Decizia nr. 2/2025 a Înaltei Curți de Casație și Justiție, autoritatea publică are obligația de a adopta toate măsurile administrative necesare pentru executarea integrală a hotărârii. Totodată, în contextul modificării statului de funcții, considerentele hotărârii prezintă relevanță deosebită, întrucât acestea detaliază raționamentul instanței privind încadrarea funcțiilor publice rezultate din </w:t>
      </w:r>
      <w:r w:rsidRPr="00F06F73">
        <w:lastRenderedPageBreak/>
        <w:t>transformare, raportat la atribuțiile exercitate, specialitatea studiilor și vechimea în specialitate, elemente indispensabile pentru fundamentarea și adoptarea actului administrativ de executare. Deși obligația de executare rezultă din dispozitivul hotărârii, considerentele acesteia au o importanță esențială în stabilirea modalității concrete de punere în executare, întrucât explicitează criteriile de echivalare a funcțiilor, aplicarea dispozițiilor art. 612 din Codul administrativ și corespondența dintre funcțiile contractuale și funcțiile publice ce urmează a fi înscrise în statul de funcții.</w:t>
      </w:r>
    </w:p>
    <w:p w14:paraId="271BE48B" w14:textId="116A7B58" w:rsidR="005B216D" w:rsidRDefault="00F06F73" w:rsidP="00F06F73">
      <w:pPr>
        <w:pStyle w:val="NormalWeb"/>
        <w:ind w:firstLine="708"/>
        <w:jc w:val="both"/>
      </w:pPr>
      <w:r>
        <w:t>Drept urmare celor precizate mai sus</w:t>
      </w:r>
      <w:r w:rsidR="00986F8F">
        <w:t xml:space="preserve">, se impune modificarea statului de funcții </w:t>
      </w:r>
      <w:r w:rsidR="00124805" w:rsidRPr="00036CE5">
        <w:rPr>
          <w:b/>
          <w:bCs/>
        </w:rPr>
        <w:t xml:space="preserve">– Anexa 2 </w:t>
      </w:r>
      <w:r w:rsidR="00124805" w:rsidRPr="003E3CE7">
        <w:t>cu referire la</w:t>
      </w:r>
      <w:r w:rsidR="00124805" w:rsidRPr="00036CE5">
        <w:rPr>
          <w:b/>
          <w:bCs/>
        </w:rPr>
        <w:t xml:space="preserve"> Serviciul public Administrația domeniului public </w:t>
      </w:r>
      <w:r w:rsidR="00986F8F">
        <w:t xml:space="preserve">aprobat prin Hotărârea Consiliului Local </w:t>
      </w:r>
      <w:r w:rsidR="00036CE5">
        <w:t xml:space="preserve">nr. 185 </w:t>
      </w:r>
      <w:r w:rsidR="00986F8F">
        <w:t xml:space="preserve">din 25 iunie 2026, prin transformarea posturilor contractuale </w:t>
      </w:r>
      <w:r w:rsidR="00036CE5">
        <w:t xml:space="preserve">prevăzute </w:t>
      </w:r>
      <w:r w:rsidR="00036CE5" w:rsidRPr="005B216D">
        <w:rPr>
          <w:b/>
          <w:bCs/>
        </w:rPr>
        <w:t xml:space="preserve">pct. 51, pct. 52, </w:t>
      </w:r>
      <w:r w:rsidR="004357DE" w:rsidRPr="005B216D">
        <w:rPr>
          <w:b/>
          <w:bCs/>
        </w:rPr>
        <w:t>și</w:t>
      </w:r>
      <w:r w:rsidR="00036CE5" w:rsidRPr="005B216D">
        <w:rPr>
          <w:b/>
          <w:bCs/>
        </w:rPr>
        <w:t xml:space="preserve"> pct. 56</w:t>
      </w:r>
      <w:r w:rsidR="00036CE5">
        <w:t xml:space="preserve"> din cadrul Compartimentului juridic si avize ADP, </w:t>
      </w:r>
      <w:r w:rsidR="00986F8F">
        <w:t>în funcții publice, în conformitate cu dispozitivul Hotărârii nr. 636/16.06.2026 și cu prevederile art. 612 din Ordonanța de urgență a Guvernului nr. 57/2019 privind Codul administrativ</w:t>
      </w:r>
      <w:r w:rsidR="00036CE5">
        <w:t xml:space="preserve">: </w:t>
      </w:r>
    </w:p>
    <w:tbl>
      <w:tblPr>
        <w:tblW w:w="8647" w:type="dxa"/>
        <w:tblLook w:val="04A0" w:firstRow="1" w:lastRow="0" w:firstColumn="1" w:lastColumn="0" w:noHBand="0" w:noVBand="1"/>
      </w:tblPr>
      <w:tblGrid>
        <w:gridCol w:w="284"/>
        <w:gridCol w:w="569"/>
        <w:gridCol w:w="3440"/>
        <w:gridCol w:w="2230"/>
        <w:gridCol w:w="2126"/>
      </w:tblGrid>
      <w:tr w:rsidR="00036CE5" w:rsidRPr="00036CE5" w14:paraId="54529C36" w14:textId="77777777" w:rsidTr="00036CE5">
        <w:trPr>
          <w:trHeight w:val="329"/>
        </w:trPr>
        <w:tc>
          <w:tcPr>
            <w:tcW w:w="284" w:type="dxa"/>
            <w:tcBorders>
              <w:top w:val="nil"/>
              <w:left w:val="nil"/>
              <w:bottom w:val="nil"/>
              <w:right w:val="nil"/>
            </w:tcBorders>
            <w:shd w:val="clear" w:color="auto" w:fill="auto"/>
            <w:noWrap/>
            <w:vAlign w:val="bottom"/>
            <w:hideMark/>
          </w:tcPr>
          <w:p w14:paraId="6C49AE0B" w14:textId="03DA38D4" w:rsidR="00036CE5" w:rsidRPr="00036CE5" w:rsidRDefault="00036CE5" w:rsidP="00036CE5">
            <w:pPr>
              <w:suppressAutoHyphens w:val="0"/>
              <w:rPr>
                <w:lang w:val="ro-RO" w:eastAsia="ro-RO"/>
              </w:rPr>
            </w:pPr>
          </w:p>
        </w:tc>
        <w:tc>
          <w:tcPr>
            <w:tcW w:w="8363" w:type="dxa"/>
            <w:gridSpan w:val="4"/>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61A6BAA1" w14:textId="77777777" w:rsidR="00036CE5" w:rsidRPr="00036CE5" w:rsidRDefault="00036CE5" w:rsidP="00036CE5">
            <w:pPr>
              <w:suppressAutoHyphens w:val="0"/>
              <w:ind w:right="1630"/>
              <w:rPr>
                <w:b/>
                <w:bCs/>
                <w:lang w:val="ro-RO" w:eastAsia="ro-RO"/>
              </w:rPr>
            </w:pPr>
            <w:r w:rsidRPr="00036CE5">
              <w:rPr>
                <w:b/>
                <w:bCs/>
                <w:lang w:val="ro-RO" w:eastAsia="ro-RO"/>
              </w:rPr>
              <w:t>Compartiment juridic si avize ADP (8)</w:t>
            </w:r>
          </w:p>
        </w:tc>
      </w:tr>
      <w:tr w:rsidR="00036CE5" w:rsidRPr="00036CE5" w14:paraId="2B3A5455" w14:textId="77777777" w:rsidTr="00036CE5">
        <w:trPr>
          <w:trHeight w:val="329"/>
        </w:trPr>
        <w:tc>
          <w:tcPr>
            <w:tcW w:w="284" w:type="dxa"/>
            <w:tcBorders>
              <w:top w:val="nil"/>
              <w:left w:val="nil"/>
              <w:bottom w:val="nil"/>
              <w:right w:val="nil"/>
            </w:tcBorders>
            <w:shd w:val="clear" w:color="auto" w:fill="auto"/>
            <w:noWrap/>
            <w:vAlign w:val="bottom"/>
          </w:tcPr>
          <w:p w14:paraId="6DBFF451" w14:textId="77777777" w:rsidR="00036CE5" w:rsidRPr="00036CE5" w:rsidRDefault="00036CE5" w:rsidP="00036CE5">
            <w:pPr>
              <w:suppressAutoHyphens w:val="0"/>
              <w:jc w:val="right"/>
              <w:rPr>
                <w:b/>
                <w:bCs/>
                <w:lang w:val="ro-RO" w:eastAsia="ro-RO"/>
              </w:rPr>
            </w:pPr>
          </w:p>
        </w:tc>
        <w:tc>
          <w:tcPr>
            <w:tcW w:w="567" w:type="dxa"/>
            <w:tcBorders>
              <w:top w:val="nil"/>
              <w:left w:val="single" w:sz="4" w:space="0" w:color="auto"/>
              <w:bottom w:val="single" w:sz="4" w:space="0" w:color="auto"/>
              <w:right w:val="single" w:sz="4" w:space="0" w:color="auto"/>
            </w:tcBorders>
            <w:shd w:val="clear" w:color="auto" w:fill="auto"/>
            <w:noWrap/>
            <w:vAlign w:val="bottom"/>
          </w:tcPr>
          <w:p w14:paraId="780CC66D" w14:textId="305C6652" w:rsidR="00036CE5" w:rsidRPr="00036CE5" w:rsidRDefault="00036CE5" w:rsidP="00036CE5">
            <w:pPr>
              <w:suppressAutoHyphens w:val="0"/>
              <w:jc w:val="right"/>
              <w:rPr>
                <w:b/>
                <w:bCs/>
                <w:lang w:val="ro-RO" w:eastAsia="ro-RO"/>
              </w:rPr>
            </w:pPr>
            <w:r w:rsidRPr="00036CE5">
              <w:rPr>
                <w:b/>
                <w:bCs/>
                <w:lang w:val="ro-RO" w:eastAsia="ro-RO"/>
              </w:rPr>
              <w:t xml:space="preserve">Nr. </w:t>
            </w:r>
            <w:r w:rsidR="00F06F73">
              <w:rPr>
                <w:b/>
                <w:bCs/>
                <w:lang w:val="ro-RO" w:eastAsia="ro-RO"/>
              </w:rPr>
              <w:t>c</w:t>
            </w:r>
            <w:r w:rsidRPr="00036CE5">
              <w:rPr>
                <w:b/>
                <w:bCs/>
                <w:lang w:val="ro-RO" w:eastAsia="ro-RO"/>
              </w:rPr>
              <w:t>rt.</w:t>
            </w:r>
          </w:p>
        </w:tc>
        <w:tc>
          <w:tcPr>
            <w:tcW w:w="3440" w:type="dxa"/>
            <w:tcBorders>
              <w:top w:val="nil"/>
              <w:left w:val="nil"/>
              <w:bottom w:val="single" w:sz="4" w:space="0" w:color="auto"/>
              <w:right w:val="single" w:sz="4" w:space="0" w:color="auto"/>
            </w:tcBorders>
            <w:shd w:val="clear" w:color="000000" w:fill="FFFFFF"/>
            <w:noWrap/>
            <w:vAlign w:val="bottom"/>
          </w:tcPr>
          <w:p w14:paraId="1D253F4F" w14:textId="08518CDD" w:rsidR="00036CE5" w:rsidRPr="00036CE5" w:rsidRDefault="00036CE5" w:rsidP="00036CE5">
            <w:pPr>
              <w:suppressAutoHyphens w:val="0"/>
              <w:rPr>
                <w:b/>
                <w:bCs/>
                <w:lang w:val="ro-RO" w:eastAsia="ro-RO"/>
              </w:rPr>
            </w:pPr>
            <w:r w:rsidRPr="00036CE5">
              <w:rPr>
                <w:b/>
                <w:bCs/>
                <w:lang w:val="ro-RO" w:eastAsia="ro-RO"/>
              </w:rPr>
              <w:t xml:space="preserve">Nume si prenume </w:t>
            </w:r>
          </w:p>
        </w:tc>
        <w:tc>
          <w:tcPr>
            <w:tcW w:w="2230" w:type="dxa"/>
            <w:tcBorders>
              <w:top w:val="nil"/>
              <w:left w:val="nil"/>
              <w:bottom w:val="single" w:sz="4" w:space="0" w:color="auto"/>
              <w:right w:val="single" w:sz="4" w:space="0" w:color="auto"/>
            </w:tcBorders>
            <w:shd w:val="clear" w:color="000000" w:fill="FFFFFF"/>
            <w:noWrap/>
            <w:vAlign w:val="center"/>
          </w:tcPr>
          <w:p w14:paraId="38FA68FB" w14:textId="76663876" w:rsidR="00036CE5" w:rsidRPr="00036CE5" w:rsidRDefault="00036CE5" w:rsidP="00036CE5">
            <w:pPr>
              <w:suppressAutoHyphens w:val="0"/>
              <w:jc w:val="center"/>
              <w:rPr>
                <w:b/>
                <w:bCs/>
                <w:lang w:val="ro-RO" w:eastAsia="ro-RO"/>
              </w:rPr>
            </w:pPr>
            <w:r w:rsidRPr="00036CE5">
              <w:rPr>
                <w:b/>
                <w:bCs/>
                <w:lang w:val="ro-RO" w:eastAsia="ro-RO"/>
              </w:rPr>
              <w:t xml:space="preserve">Denumirea </w:t>
            </w:r>
            <w:proofErr w:type="spellStart"/>
            <w:r w:rsidRPr="00036CE5">
              <w:rPr>
                <w:b/>
                <w:bCs/>
                <w:lang w:val="ro-RO" w:eastAsia="ro-RO"/>
              </w:rPr>
              <w:t>functiei</w:t>
            </w:r>
            <w:proofErr w:type="spellEnd"/>
          </w:p>
        </w:tc>
        <w:tc>
          <w:tcPr>
            <w:tcW w:w="2126" w:type="dxa"/>
            <w:tcBorders>
              <w:top w:val="nil"/>
              <w:left w:val="nil"/>
              <w:bottom w:val="single" w:sz="4" w:space="0" w:color="auto"/>
              <w:right w:val="single" w:sz="4" w:space="0" w:color="auto"/>
            </w:tcBorders>
            <w:shd w:val="clear" w:color="auto" w:fill="auto"/>
            <w:noWrap/>
            <w:vAlign w:val="bottom"/>
          </w:tcPr>
          <w:p w14:paraId="799A3042" w14:textId="354837A3" w:rsidR="00036CE5" w:rsidRPr="00036CE5" w:rsidRDefault="00036CE5" w:rsidP="00036CE5">
            <w:pPr>
              <w:suppressAutoHyphens w:val="0"/>
              <w:jc w:val="center"/>
              <w:rPr>
                <w:b/>
                <w:bCs/>
                <w:lang w:val="ro-RO" w:eastAsia="ro-RO"/>
              </w:rPr>
            </w:pPr>
            <w:r w:rsidRPr="00036CE5">
              <w:rPr>
                <w:b/>
                <w:bCs/>
                <w:lang w:val="ro-RO" w:eastAsia="ro-RO"/>
              </w:rPr>
              <w:t>Grad profesional</w:t>
            </w:r>
          </w:p>
        </w:tc>
      </w:tr>
      <w:tr w:rsidR="00036CE5" w:rsidRPr="00036CE5" w14:paraId="73898833" w14:textId="77777777" w:rsidTr="00036CE5">
        <w:trPr>
          <w:trHeight w:val="329"/>
        </w:trPr>
        <w:tc>
          <w:tcPr>
            <w:tcW w:w="284" w:type="dxa"/>
            <w:tcBorders>
              <w:top w:val="nil"/>
              <w:left w:val="nil"/>
              <w:bottom w:val="nil"/>
              <w:right w:val="nil"/>
            </w:tcBorders>
            <w:shd w:val="clear" w:color="auto" w:fill="FFC000"/>
            <w:noWrap/>
            <w:vAlign w:val="bottom"/>
          </w:tcPr>
          <w:p w14:paraId="003FA8C6" w14:textId="5529F17B" w:rsidR="00036CE5" w:rsidRPr="00036CE5" w:rsidRDefault="00036CE5" w:rsidP="00036CE5">
            <w:pPr>
              <w:suppressAutoHyphens w:val="0"/>
              <w:jc w:val="right"/>
              <w:rPr>
                <w:lang w:val="ro-RO" w:eastAsia="ro-RO"/>
              </w:rPr>
            </w:pPr>
          </w:p>
        </w:tc>
        <w:tc>
          <w:tcPr>
            <w:tcW w:w="567" w:type="dxa"/>
            <w:tcBorders>
              <w:top w:val="nil"/>
              <w:left w:val="single" w:sz="4" w:space="0" w:color="auto"/>
              <w:bottom w:val="single" w:sz="4" w:space="0" w:color="auto"/>
              <w:right w:val="single" w:sz="4" w:space="0" w:color="auto"/>
            </w:tcBorders>
            <w:shd w:val="clear" w:color="auto" w:fill="FFC000"/>
            <w:noWrap/>
            <w:vAlign w:val="bottom"/>
            <w:hideMark/>
          </w:tcPr>
          <w:p w14:paraId="253A6FA6" w14:textId="77777777" w:rsidR="00036CE5" w:rsidRPr="00036CE5" w:rsidRDefault="00036CE5" w:rsidP="00036CE5">
            <w:pPr>
              <w:suppressAutoHyphens w:val="0"/>
              <w:jc w:val="right"/>
              <w:rPr>
                <w:lang w:val="ro-RO" w:eastAsia="ro-RO"/>
              </w:rPr>
            </w:pPr>
            <w:r w:rsidRPr="00036CE5">
              <w:rPr>
                <w:lang w:val="ro-RO" w:eastAsia="ro-RO"/>
              </w:rPr>
              <w:t>51</w:t>
            </w:r>
          </w:p>
        </w:tc>
        <w:tc>
          <w:tcPr>
            <w:tcW w:w="3440" w:type="dxa"/>
            <w:tcBorders>
              <w:top w:val="nil"/>
              <w:left w:val="nil"/>
              <w:bottom w:val="single" w:sz="4" w:space="0" w:color="auto"/>
              <w:right w:val="single" w:sz="4" w:space="0" w:color="auto"/>
            </w:tcBorders>
            <w:shd w:val="clear" w:color="auto" w:fill="FFC000"/>
            <w:noWrap/>
            <w:vAlign w:val="bottom"/>
            <w:hideMark/>
          </w:tcPr>
          <w:p w14:paraId="4DDA043A" w14:textId="77777777" w:rsidR="00036CE5" w:rsidRPr="00036CE5" w:rsidRDefault="00036CE5" w:rsidP="00036CE5">
            <w:pPr>
              <w:suppressAutoHyphens w:val="0"/>
              <w:rPr>
                <w:lang w:val="ro-RO" w:eastAsia="ro-RO"/>
              </w:rPr>
            </w:pPr>
            <w:r w:rsidRPr="00036CE5">
              <w:rPr>
                <w:lang w:val="ro-RO" w:eastAsia="ro-RO"/>
              </w:rPr>
              <w:t>Făgărășan Tudor</w:t>
            </w:r>
          </w:p>
        </w:tc>
        <w:tc>
          <w:tcPr>
            <w:tcW w:w="2230" w:type="dxa"/>
            <w:tcBorders>
              <w:top w:val="nil"/>
              <w:left w:val="nil"/>
              <w:bottom w:val="single" w:sz="4" w:space="0" w:color="auto"/>
              <w:right w:val="single" w:sz="4" w:space="0" w:color="auto"/>
            </w:tcBorders>
            <w:shd w:val="clear" w:color="auto" w:fill="FFC000"/>
            <w:noWrap/>
            <w:vAlign w:val="center"/>
            <w:hideMark/>
          </w:tcPr>
          <w:p w14:paraId="3FE113E4" w14:textId="59E2C311" w:rsidR="00036CE5" w:rsidRPr="00036CE5" w:rsidRDefault="00036CE5" w:rsidP="00036CE5">
            <w:pPr>
              <w:suppressAutoHyphens w:val="0"/>
              <w:jc w:val="center"/>
              <w:rPr>
                <w:lang w:val="ro-RO" w:eastAsia="ro-RO"/>
              </w:rPr>
            </w:pPr>
            <w:r w:rsidRPr="00036CE5">
              <w:rPr>
                <w:lang w:val="ro-RO" w:eastAsia="ro-RO"/>
              </w:rPr>
              <w:t>Cons</w:t>
            </w:r>
            <w:r>
              <w:rPr>
                <w:lang w:val="ro-RO" w:eastAsia="ro-RO"/>
              </w:rPr>
              <w:t>ilier</w:t>
            </w:r>
            <w:r w:rsidRPr="00036CE5">
              <w:rPr>
                <w:lang w:val="ro-RO" w:eastAsia="ro-RO"/>
              </w:rPr>
              <w:t xml:space="preserve"> jur</w:t>
            </w:r>
            <w:r>
              <w:rPr>
                <w:lang w:val="ro-RO" w:eastAsia="ro-RO"/>
              </w:rPr>
              <w:t>idic</w:t>
            </w:r>
          </w:p>
        </w:tc>
        <w:tc>
          <w:tcPr>
            <w:tcW w:w="2126" w:type="dxa"/>
            <w:tcBorders>
              <w:top w:val="nil"/>
              <w:left w:val="nil"/>
              <w:bottom w:val="single" w:sz="4" w:space="0" w:color="auto"/>
              <w:right w:val="single" w:sz="4" w:space="0" w:color="auto"/>
            </w:tcBorders>
            <w:shd w:val="clear" w:color="auto" w:fill="FFC000"/>
            <w:noWrap/>
            <w:vAlign w:val="bottom"/>
            <w:hideMark/>
          </w:tcPr>
          <w:p w14:paraId="38C4DE1B" w14:textId="3CB284C8" w:rsidR="00036CE5" w:rsidRPr="00036CE5" w:rsidRDefault="00036CE5" w:rsidP="00036CE5">
            <w:pPr>
              <w:suppressAutoHyphens w:val="0"/>
              <w:jc w:val="center"/>
              <w:rPr>
                <w:lang w:val="ro-RO" w:eastAsia="ro-RO"/>
              </w:rPr>
            </w:pPr>
            <w:r>
              <w:rPr>
                <w:lang w:val="ro-RO" w:eastAsia="ro-RO"/>
              </w:rPr>
              <w:t xml:space="preserve">Superior </w:t>
            </w:r>
          </w:p>
        </w:tc>
      </w:tr>
      <w:tr w:rsidR="00036CE5" w:rsidRPr="00036CE5" w14:paraId="708854A0" w14:textId="77777777" w:rsidTr="00036CE5">
        <w:trPr>
          <w:trHeight w:val="329"/>
        </w:trPr>
        <w:tc>
          <w:tcPr>
            <w:tcW w:w="284" w:type="dxa"/>
            <w:tcBorders>
              <w:top w:val="nil"/>
              <w:left w:val="nil"/>
              <w:bottom w:val="nil"/>
              <w:right w:val="nil"/>
            </w:tcBorders>
            <w:shd w:val="clear" w:color="auto" w:fill="FFC000"/>
            <w:noWrap/>
            <w:vAlign w:val="bottom"/>
          </w:tcPr>
          <w:p w14:paraId="7E3AF6EC" w14:textId="4521DF0A" w:rsidR="00036CE5" w:rsidRPr="00036CE5" w:rsidRDefault="00036CE5" w:rsidP="00036CE5">
            <w:pPr>
              <w:suppressAutoHyphens w:val="0"/>
              <w:jc w:val="right"/>
              <w:rPr>
                <w:lang w:val="ro-RO" w:eastAsia="ro-RO"/>
              </w:rPr>
            </w:pPr>
          </w:p>
        </w:tc>
        <w:tc>
          <w:tcPr>
            <w:tcW w:w="567" w:type="dxa"/>
            <w:tcBorders>
              <w:top w:val="nil"/>
              <w:left w:val="single" w:sz="4" w:space="0" w:color="auto"/>
              <w:bottom w:val="single" w:sz="4" w:space="0" w:color="auto"/>
              <w:right w:val="single" w:sz="4" w:space="0" w:color="auto"/>
            </w:tcBorders>
            <w:shd w:val="clear" w:color="auto" w:fill="FFC000"/>
            <w:noWrap/>
            <w:vAlign w:val="bottom"/>
            <w:hideMark/>
          </w:tcPr>
          <w:p w14:paraId="371FB93D" w14:textId="77777777" w:rsidR="00036CE5" w:rsidRPr="00036CE5" w:rsidRDefault="00036CE5" w:rsidP="00036CE5">
            <w:pPr>
              <w:suppressAutoHyphens w:val="0"/>
              <w:jc w:val="right"/>
              <w:rPr>
                <w:lang w:val="ro-RO" w:eastAsia="ro-RO"/>
              </w:rPr>
            </w:pPr>
            <w:r w:rsidRPr="00036CE5">
              <w:rPr>
                <w:lang w:val="ro-RO" w:eastAsia="ro-RO"/>
              </w:rPr>
              <w:t>52</w:t>
            </w:r>
          </w:p>
        </w:tc>
        <w:tc>
          <w:tcPr>
            <w:tcW w:w="3440" w:type="dxa"/>
            <w:tcBorders>
              <w:top w:val="nil"/>
              <w:left w:val="nil"/>
              <w:bottom w:val="single" w:sz="4" w:space="0" w:color="auto"/>
              <w:right w:val="single" w:sz="4" w:space="0" w:color="auto"/>
            </w:tcBorders>
            <w:shd w:val="clear" w:color="auto" w:fill="FFC000"/>
            <w:noWrap/>
            <w:vAlign w:val="bottom"/>
            <w:hideMark/>
          </w:tcPr>
          <w:p w14:paraId="57123C97" w14:textId="77777777" w:rsidR="00036CE5" w:rsidRPr="00036CE5" w:rsidRDefault="00036CE5" w:rsidP="00036CE5">
            <w:pPr>
              <w:suppressAutoHyphens w:val="0"/>
              <w:rPr>
                <w:lang w:val="ro-RO" w:eastAsia="ro-RO"/>
              </w:rPr>
            </w:pPr>
            <w:proofErr w:type="spellStart"/>
            <w:r w:rsidRPr="00036CE5">
              <w:rPr>
                <w:lang w:val="ro-RO" w:eastAsia="ro-RO"/>
              </w:rPr>
              <w:t>Gligoraș</w:t>
            </w:r>
            <w:proofErr w:type="spellEnd"/>
            <w:r w:rsidRPr="00036CE5">
              <w:rPr>
                <w:lang w:val="ro-RO" w:eastAsia="ro-RO"/>
              </w:rPr>
              <w:t xml:space="preserve"> Alina Otilia</w:t>
            </w:r>
          </w:p>
        </w:tc>
        <w:tc>
          <w:tcPr>
            <w:tcW w:w="2230" w:type="dxa"/>
            <w:tcBorders>
              <w:top w:val="nil"/>
              <w:left w:val="nil"/>
              <w:bottom w:val="single" w:sz="4" w:space="0" w:color="auto"/>
              <w:right w:val="single" w:sz="4" w:space="0" w:color="auto"/>
            </w:tcBorders>
            <w:shd w:val="clear" w:color="auto" w:fill="FFC000"/>
            <w:noWrap/>
            <w:vAlign w:val="center"/>
            <w:hideMark/>
          </w:tcPr>
          <w:p w14:paraId="71AB481E" w14:textId="733D1185" w:rsidR="00036CE5" w:rsidRPr="00036CE5" w:rsidRDefault="00036CE5" w:rsidP="00036CE5">
            <w:pPr>
              <w:suppressAutoHyphens w:val="0"/>
              <w:jc w:val="center"/>
              <w:rPr>
                <w:lang w:val="ro-RO" w:eastAsia="ro-RO"/>
              </w:rPr>
            </w:pPr>
            <w:r w:rsidRPr="00036CE5">
              <w:rPr>
                <w:lang w:val="ro-RO" w:eastAsia="ro-RO"/>
              </w:rPr>
              <w:t>Cons</w:t>
            </w:r>
            <w:r>
              <w:rPr>
                <w:lang w:val="ro-RO" w:eastAsia="ro-RO"/>
              </w:rPr>
              <w:t>ilier</w:t>
            </w:r>
            <w:r w:rsidRPr="00036CE5">
              <w:rPr>
                <w:lang w:val="ro-RO" w:eastAsia="ro-RO"/>
              </w:rPr>
              <w:t xml:space="preserve"> jur</w:t>
            </w:r>
            <w:r>
              <w:rPr>
                <w:lang w:val="ro-RO" w:eastAsia="ro-RO"/>
              </w:rPr>
              <w:t>idic</w:t>
            </w:r>
          </w:p>
        </w:tc>
        <w:tc>
          <w:tcPr>
            <w:tcW w:w="2126" w:type="dxa"/>
            <w:tcBorders>
              <w:top w:val="nil"/>
              <w:left w:val="nil"/>
              <w:bottom w:val="single" w:sz="4" w:space="0" w:color="auto"/>
              <w:right w:val="single" w:sz="4" w:space="0" w:color="auto"/>
            </w:tcBorders>
            <w:shd w:val="clear" w:color="auto" w:fill="FFC000"/>
            <w:noWrap/>
            <w:vAlign w:val="bottom"/>
            <w:hideMark/>
          </w:tcPr>
          <w:p w14:paraId="52FA89E1" w14:textId="065D6516" w:rsidR="00036CE5" w:rsidRPr="00036CE5" w:rsidRDefault="00036CE5" w:rsidP="00036CE5">
            <w:pPr>
              <w:suppressAutoHyphens w:val="0"/>
              <w:jc w:val="center"/>
              <w:rPr>
                <w:lang w:val="ro-RO" w:eastAsia="ro-RO"/>
              </w:rPr>
            </w:pPr>
            <w:r>
              <w:rPr>
                <w:lang w:val="ro-RO" w:eastAsia="ro-RO"/>
              </w:rPr>
              <w:t xml:space="preserve">Superior </w:t>
            </w:r>
          </w:p>
        </w:tc>
      </w:tr>
      <w:tr w:rsidR="00036CE5" w:rsidRPr="00036CE5" w14:paraId="5A444FAF" w14:textId="77777777" w:rsidTr="00036CE5">
        <w:trPr>
          <w:trHeight w:val="329"/>
        </w:trPr>
        <w:tc>
          <w:tcPr>
            <w:tcW w:w="284" w:type="dxa"/>
            <w:tcBorders>
              <w:top w:val="nil"/>
              <w:left w:val="nil"/>
              <w:bottom w:val="nil"/>
              <w:right w:val="nil"/>
            </w:tcBorders>
            <w:shd w:val="clear" w:color="auto" w:fill="auto"/>
            <w:noWrap/>
            <w:vAlign w:val="bottom"/>
          </w:tcPr>
          <w:p w14:paraId="392380CD" w14:textId="3F7656ED" w:rsidR="00036CE5" w:rsidRPr="00036CE5" w:rsidRDefault="00036CE5" w:rsidP="00036CE5">
            <w:pPr>
              <w:suppressAutoHyphens w:val="0"/>
              <w:jc w:val="right"/>
              <w:rPr>
                <w:lang w:val="ro-RO" w:eastAsia="ro-RO"/>
              </w:rPr>
            </w:pP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21109EC" w14:textId="77777777" w:rsidR="00036CE5" w:rsidRPr="00036CE5" w:rsidRDefault="00036CE5" w:rsidP="00036CE5">
            <w:pPr>
              <w:suppressAutoHyphens w:val="0"/>
              <w:jc w:val="right"/>
              <w:rPr>
                <w:lang w:val="ro-RO" w:eastAsia="ro-RO"/>
              </w:rPr>
            </w:pPr>
            <w:r w:rsidRPr="00036CE5">
              <w:rPr>
                <w:lang w:val="ro-RO" w:eastAsia="ro-RO"/>
              </w:rPr>
              <w:t>53</w:t>
            </w:r>
          </w:p>
        </w:tc>
        <w:tc>
          <w:tcPr>
            <w:tcW w:w="3440" w:type="dxa"/>
            <w:tcBorders>
              <w:top w:val="nil"/>
              <w:left w:val="nil"/>
              <w:bottom w:val="single" w:sz="4" w:space="0" w:color="auto"/>
              <w:right w:val="single" w:sz="4" w:space="0" w:color="auto"/>
            </w:tcBorders>
            <w:shd w:val="clear" w:color="auto" w:fill="auto"/>
            <w:noWrap/>
            <w:vAlign w:val="bottom"/>
            <w:hideMark/>
          </w:tcPr>
          <w:p w14:paraId="02B66739" w14:textId="0ED8474C" w:rsidR="00036CE5" w:rsidRPr="00036CE5" w:rsidRDefault="00036CE5" w:rsidP="00036CE5">
            <w:pPr>
              <w:suppressAutoHyphens w:val="0"/>
              <w:rPr>
                <w:lang w:val="ro-RO" w:eastAsia="ro-RO"/>
              </w:rPr>
            </w:pPr>
            <w:r>
              <w:rPr>
                <w:lang w:val="ro-RO" w:eastAsia="ro-RO"/>
              </w:rPr>
              <w:t xml:space="preserve">Nenominal </w:t>
            </w:r>
          </w:p>
        </w:tc>
        <w:tc>
          <w:tcPr>
            <w:tcW w:w="2230" w:type="dxa"/>
            <w:tcBorders>
              <w:top w:val="nil"/>
              <w:left w:val="nil"/>
              <w:bottom w:val="single" w:sz="4" w:space="0" w:color="auto"/>
              <w:right w:val="single" w:sz="4" w:space="0" w:color="auto"/>
            </w:tcBorders>
            <w:shd w:val="clear" w:color="auto" w:fill="auto"/>
            <w:noWrap/>
            <w:vAlign w:val="center"/>
            <w:hideMark/>
          </w:tcPr>
          <w:p w14:paraId="2AA2A9EF" w14:textId="4B8DA71A" w:rsidR="00036CE5" w:rsidRPr="00036CE5" w:rsidRDefault="00036CE5" w:rsidP="00036CE5">
            <w:pPr>
              <w:suppressAutoHyphens w:val="0"/>
              <w:jc w:val="center"/>
              <w:rPr>
                <w:lang w:val="ro-RO" w:eastAsia="ro-RO"/>
              </w:rPr>
            </w:pPr>
            <w:r w:rsidRPr="00036CE5">
              <w:rPr>
                <w:lang w:val="ro-RO" w:eastAsia="ro-RO"/>
              </w:rPr>
              <w:t>Insp.</w:t>
            </w:r>
            <w:r>
              <w:rPr>
                <w:lang w:val="ro-RO" w:eastAsia="ro-RO"/>
              </w:rPr>
              <w:t xml:space="preserve"> </w:t>
            </w:r>
            <w:r w:rsidR="00534F10" w:rsidRPr="00036CE5">
              <w:rPr>
                <w:lang w:val="ro-RO" w:eastAsia="ro-RO"/>
              </w:rPr>
              <w:t>S</w:t>
            </w:r>
            <w:r w:rsidRPr="00036CE5">
              <w:rPr>
                <w:lang w:val="ro-RO" w:eastAsia="ro-RO"/>
              </w:rPr>
              <w:t>pec</w:t>
            </w:r>
            <w:r w:rsidR="00534F10">
              <w:rPr>
                <w:lang w:val="ro-RO" w:eastAsia="ro-RO"/>
              </w:rPr>
              <w:t>.</w:t>
            </w:r>
          </w:p>
        </w:tc>
        <w:tc>
          <w:tcPr>
            <w:tcW w:w="2126" w:type="dxa"/>
            <w:tcBorders>
              <w:top w:val="nil"/>
              <w:left w:val="nil"/>
              <w:bottom w:val="single" w:sz="4" w:space="0" w:color="auto"/>
              <w:right w:val="single" w:sz="4" w:space="0" w:color="auto"/>
            </w:tcBorders>
            <w:shd w:val="clear" w:color="auto" w:fill="auto"/>
            <w:noWrap/>
            <w:vAlign w:val="bottom"/>
            <w:hideMark/>
          </w:tcPr>
          <w:p w14:paraId="3D5E0075" w14:textId="77777777" w:rsidR="00036CE5" w:rsidRPr="00036CE5" w:rsidRDefault="00036CE5" w:rsidP="00036CE5">
            <w:pPr>
              <w:suppressAutoHyphens w:val="0"/>
              <w:jc w:val="center"/>
              <w:rPr>
                <w:lang w:val="ro-RO" w:eastAsia="ro-RO"/>
              </w:rPr>
            </w:pPr>
            <w:r w:rsidRPr="00036CE5">
              <w:rPr>
                <w:lang w:val="ro-RO" w:eastAsia="ro-RO"/>
              </w:rPr>
              <w:t>IA</w:t>
            </w:r>
          </w:p>
        </w:tc>
      </w:tr>
      <w:tr w:rsidR="00036CE5" w:rsidRPr="00036CE5" w14:paraId="0CF6FC20" w14:textId="77777777" w:rsidTr="00036CE5">
        <w:trPr>
          <w:trHeight w:val="329"/>
        </w:trPr>
        <w:tc>
          <w:tcPr>
            <w:tcW w:w="284" w:type="dxa"/>
            <w:tcBorders>
              <w:top w:val="nil"/>
              <w:left w:val="nil"/>
              <w:bottom w:val="nil"/>
              <w:right w:val="nil"/>
            </w:tcBorders>
            <w:shd w:val="clear" w:color="auto" w:fill="auto"/>
            <w:noWrap/>
            <w:vAlign w:val="bottom"/>
          </w:tcPr>
          <w:p w14:paraId="09B1DBD9" w14:textId="39F1A933" w:rsidR="00036CE5" w:rsidRPr="00036CE5" w:rsidRDefault="00036CE5" w:rsidP="00036CE5">
            <w:pPr>
              <w:suppressAutoHyphens w:val="0"/>
              <w:jc w:val="right"/>
              <w:rPr>
                <w:lang w:val="ro-RO" w:eastAsia="ro-RO"/>
              </w:rPr>
            </w:pP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074BBD32" w14:textId="77777777" w:rsidR="00036CE5" w:rsidRPr="00036CE5" w:rsidRDefault="00036CE5" w:rsidP="00036CE5">
            <w:pPr>
              <w:suppressAutoHyphens w:val="0"/>
              <w:jc w:val="right"/>
              <w:rPr>
                <w:lang w:val="ro-RO" w:eastAsia="ro-RO"/>
              </w:rPr>
            </w:pPr>
            <w:r w:rsidRPr="00036CE5">
              <w:rPr>
                <w:lang w:val="ro-RO" w:eastAsia="ro-RO"/>
              </w:rPr>
              <w:t>54</w:t>
            </w:r>
          </w:p>
        </w:tc>
        <w:tc>
          <w:tcPr>
            <w:tcW w:w="3440" w:type="dxa"/>
            <w:tcBorders>
              <w:top w:val="nil"/>
              <w:left w:val="nil"/>
              <w:bottom w:val="single" w:sz="4" w:space="0" w:color="auto"/>
              <w:right w:val="single" w:sz="4" w:space="0" w:color="auto"/>
            </w:tcBorders>
            <w:shd w:val="clear" w:color="auto" w:fill="auto"/>
            <w:noWrap/>
            <w:vAlign w:val="bottom"/>
            <w:hideMark/>
          </w:tcPr>
          <w:p w14:paraId="7FA5E4D4" w14:textId="61B81AD6" w:rsidR="00036CE5" w:rsidRPr="00036CE5" w:rsidRDefault="00036CE5" w:rsidP="00036CE5">
            <w:pPr>
              <w:suppressAutoHyphens w:val="0"/>
              <w:rPr>
                <w:lang w:val="ro-RO" w:eastAsia="ro-RO"/>
              </w:rPr>
            </w:pPr>
            <w:r>
              <w:rPr>
                <w:lang w:val="ro-RO" w:eastAsia="ro-RO"/>
              </w:rPr>
              <w:t>Nenominal</w:t>
            </w:r>
          </w:p>
        </w:tc>
        <w:tc>
          <w:tcPr>
            <w:tcW w:w="2230" w:type="dxa"/>
            <w:tcBorders>
              <w:top w:val="nil"/>
              <w:left w:val="nil"/>
              <w:bottom w:val="single" w:sz="4" w:space="0" w:color="auto"/>
              <w:right w:val="single" w:sz="4" w:space="0" w:color="auto"/>
            </w:tcBorders>
            <w:shd w:val="clear" w:color="000000" w:fill="FFFFFF"/>
            <w:noWrap/>
            <w:vAlign w:val="center"/>
            <w:hideMark/>
          </w:tcPr>
          <w:p w14:paraId="1A4885AA" w14:textId="55905E8D" w:rsidR="00036CE5" w:rsidRPr="00036CE5" w:rsidRDefault="00036CE5" w:rsidP="00036CE5">
            <w:pPr>
              <w:suppressAutoHyphens w:val="0"/>
              <w:jc w:val="center"/>
              <w:rPr>
                <w:lang w:val="ro-RO" w:eastAsia="ro-RO"/>
              </w:rPr>
            </w:pPr>
            <w:r w:rsidRPr="00036CE5">
              <w:rPr>
                <w:lang w:val="ro-RO" w:eastAsia="ro-RO"/>
              </w:rPr>
              <w:t>Cons</w:t>
            </w:r>
            <w:r>
              <w:rPr>
                <w:lang w:val="ro-RO" w:eastAsia="ro-RO"/>
              </w:rPr>
              <w:t>ilier</w:t>
            </w:r>
            <w:r w:rsidRPr="00036CE5">
              <w:rPr>
                <w:lang w:val="ro-RO" w:eastAsia="ro-RO"/>
              </w:rPr>
              <w:t xml:space="preserve"> jur</w:t>
            </w:r>
            <w:r>
              <w:rPr>
                <w:lang w:val="ro-RO" w:eastAsia="ro-RO"/>
              </w:rPr>
              <w:t>idic</w:t>
            </w:r>
          </w:p>
        </w:tc>
        <w:tc>
          <w:tcPr>
            <w:tcW w:w="2126" w:type="dxa"/>
            <w:tcBorders>
              <w:top w:val="nil"/>
              <w:left w:val="nil"/>
              <w:bottom w:val="single" w:sz="4" w:space="0" w:color="auto"/>
              <w:right w:val="single" w:sz="4" w:space="0" w:color="auto"/>
            </w:tcBorders>
            <w:shd w:val="clear" w:color="auto" w:fill="auto"/>
            <w:noWrap/>
            <w:vAlign w:val="bottom"/>
            <w:hideMark/>
          </w:tcPr>
          <w:p w14:paraId="6B3C8CEB" w14:textId="77777777" w:rsidR="00036CE5" w:rsidRPr="00036CE5" w:rsidRDefault="00036CE5" w:rsidP="00036CE5">
            <w:pPr>
              <w:suppressAutoHyphens w:val="0"/>
              <w:jc w:val="center"/>
              <w:rPr>
                <w:lang w:val="ro-RO" w:eastAsia="ro-RO"/>
              </w:rPr>
            </w:pPr>
            <w:r w:rsidRPr="00036CE5">
              <w:rPr>
                <w:lang w:val="ro-RO" w:eastAsia="ro-RO"/>
              </w:rPr>
              <w:t>IA</w:t>
            </w:r>
          </w:p>
        </w:tc>
      </w:tr>
      <w:tr w:rsidR="00036CE5" w:rsidRPr="00036CE5" w14:paraId="1A465738" w14:textId="77777777" w:rsidTr="004357DE">
        <w:trPr>
          <w:trHeight w:val="329"/>
        </w:trPr>
        <w:tc>
          <w:tcPr>
            <w:tcW w:w="284" w:type="dxa"/>
            <w:tcBorders>
              <w:top w:val="nil"/>
              <w:left w:val="nil"/>
              <w:bottom w:val="nil"/>
              <w:right w:val="nil"/>
            </w:tcBorders>
            <w:shd w:val="clear" w:color="auto" w:fill="auto"/>
            <w:noWrap/>
            <w:vAlign w:val="bottom"/>
          </w:tcPr>
          <w:p w14:paraId="7A3308B3" w14:textId="06F4E0F9" w:rsidR="00036CE5" w:rsidRPr="00036CE5" w:rsidRDefault="00036CE5" w:rsidP="00036CE5">
            <w:pPr>
              <w:suppressAutoHyphens w:val="0"/>
              <w:jc w:val="right"/>
              <w:rPr>
                <w:lang w:val="ro-RO" w:eastAsia="ro-RO"/>
              </w:rPr>
            </w:pP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2E1BA42" w14:textId="77777777" w:rsidR="00036CE5" w:rsidRPr="00036CE5" w:rsidRDefault="00036CE5" w:rsidP="00036CE5">
            <w:pPr>
              <w:suppressAutoHyphens w:val="0"/>
              <w:jc w:val="right"/>
              <w:rPr>
                <w:lang w:val="ro-RO" w:eastAsia="ro-RO"/>
              </w:rPr>
            </w:pPr>
            <w:r w:rsidRPr="00036CE5">
              <w:rPr>
                <w:lang w:val="ro-RO" w:eastAsia="ro-RO"/>
              </w:rPr>
              <w:t>55</w:t>
            </w:r>
          </w:p>
        </w:tc>
        <w:tc>
          <w:tcPr>
            <w:tcW w:w="3440" w:type="dxa"/>
            <w:tcBorders>
              <w:top w:val="nil"/>
              <w:left w:val="nil"/>
              <w:bottom w:val="single" w:sz="4" w:space="0" w:color="auto"/>
              <w:right w:val="single" w:sz="4" w:space="0" w:color="auto"/>
            </w:tcBorders>
            <w:shd w:val="clear" w:color="auto" w:fill="auto"/>
            <w:noWrap/>
            <w:vAlign w:val="bottom"/>
            <w:hideMark/>
          </w:tcPr>
          <w:p w14:paraId="78B339EF" w14:textId="6507EC0A" w:rsidR="00036CE5" w:rsidRPr="00036CE5" w:rsidRDefault="004357DE" w:rsidP="00036CE5">
            <w:pPr>
              <w:suppressAutoHyphens w:val="0"/>
              <w:rPr>
                <w:lang w:val="ro-RO" w:eastAsia="ro-RO"/>
              </w:rPr>
            </w:pPr>
            <w:r>
              <w:rPr>
                <w:lang w:val="ro-RO" w:eastAsia="ro-RO"/>
              </w:rPr>
              <w:t>Nenominal</w:t>
            </w:r>
          </w:p>
        </w:tc>
        <w:tc>
          <w:tcPr>
            <w:tcW w:w="2230" w:type="dxa"/>
            <w:tcBorders>
              <w:top w:val="nil"/>
              <w:left w:val="nil"/>
              <w:bottom w:val="single" w:sz="4" w:space="0" w:color="auto"/>
              <w:right w:val="single" w:sz="4" w:space="0" w:color="auto"/>
            </w:tcBorders>
            <w:shd w:val="clear" w:color="auto" w:fill="auto"/>
            <w:noWrap/>
            <w:vAlign w:val="center"/>
            <w:hideMark/>
          </w:tcPr>
          <w:p w14:paraId="0EC27C5D" w14:textId="2BA002AD" w:rsidR="00036CE5" w:rsidRPr="00036CE5" w:rsidRDefault="00036CE5" w:rsidP="00036CE5">
            <w:pPr>
              <w:suppressAutoHyphens w:val="0"/>
              <w:jc w:val="center"/>
              <w:rPr>
                <w:lang w:val="ro-RO" w:eastAsia="ro-RO"/>
              </w:rPr>
            </w:pPr>
            <w:r w:rsidRPr="00036CE5">
              <w:rPr>
                <w:lang w:val="ro-RO" w:eastAsia="ro-RO"/>
              </w:rPr>
              <w:t>Cons</w:t>
            </w:r>
            <w:r>
              <w:rPr>
                <w:lang w:val="ro-RO" w:eastAsia="ro-RO"/>
              </w:rPr>
              <w:t>ilier</w:t>
            </w:r>
            <w:r w:rsidRPr="00036CE5">
              <w:rPr>
                <w:lang w:val="ro-RO" w:eastAsia="ro-RO"/>
              </w:rPr>
              <w:t xml:space="preserve"> jur</w:t>
            </w:r>
            <w:r>
              <w:rPr>
                <w:lang w:val="ro-RO" w:eastAsia="ro-RO"/>
              </w:rPr>
              <w:t>idic</w:t>
            </w:r>
          </w:p>
        </w:tc>
        <w:tc>
          <w:tcPr>
            <w:tcW w:w="2126" w:type="dxa"/>
            <w:tcBorders>
              <w:top w:val="nil"/>
              <w:left w:val="nil"/>
              <w:bottom w:val="single" w:sz="4" w:space="0" w:color="auto"/>
              <w:right w:val="single" w:sz="4" w:space="0" w:color="auto"/>
            </w:tcBorders>
            <w:shd w:val="clear" w:color="auto" w:fill="auto"/>
            <w:noWrap/>
            <w:vAlign w:val="bottom"/>
            <w:hideMark/>
          </w:tcPr>
          <w:p w14:paraId="5629BD0C" w14:textId="1A1CB4FA" w:rsidR="00036CE5" w:rsidRPr="00036CE5" w:rsidRDefault="004357DE" w:rsidP="00036CE5">
            <w:pPr>
              <w:suppressAutoHyphens w:val="0"/>
              <w:jc w:val="center"/>
              <w:rPr>
                <w:lang w:val="ro-RO" w:eastAsia="ro-RO"/>
              </w:rPr>
            </w:pPr>
            <w:r>
              <w:rPr>
                <w:lang w:val="ro-RO" w:eastAsia="ro-RO"/>
              </w:rPr>
              <w:t xml:space="preserve">IA </w:t>
            </w:r>
          </w:p>
        </w:tc>
      </w:tr>
      <w:tr w:rsidR="00036CE5" w:rsidRPr="00036CE5" w14:paraId="183584C1" w14:textId="77777777" w:rsidTr="00036CE5">
        <w:trPr>
          <w:trHeight w:val="329"/>
        </w:trPr>
        <w:tc>
          <w:tcPr>
            <w:tcW w:w="284" w:type="dxa"/>
            <w:tcBorders>
              <w:top w:val="nil"/>
              <w:left w:val="nil"/>
              <w:bottom w:val="nil"/>
              <w:right w:val="nil"/>
            </w:tcBorders>
            <w:shd w:val="clear" w:color="auto" w:fill="FFC000"/>
            <w:noWrap/>
            <w:vAlign w:val="bottom"/>
          </w:tcPr>
          <w:p w14:paraId="178CBB5D" w14:textId="7B6762F5" w:rsidR="00036CE5" w:rsidRPr="00036CE5" w:rsidRDefault="00036CE5" w:rsidP="00036CE5">
            <w:pPr>
              <w:suppressAutoHyphens w:val="0"/>
              <w:jc w:val="right"/>
              <w:rPr>
                <w:lang w:val="ro-RO" w:eastAsia="ro-RO"/>
              </w:rPr>
            </w:pPr>
          </w:p>
        </w:tc>
        <w:tc>
          <w:tcPr>
            <w:tcW w:w="567" w:type="dxa"/>
            <w:tcBorders>
              <w:top w:val="nil"/>
              <w:left w:val="single" w:sz="4" w:space="0" w:color="auto"/>
              <w:bottom w:val="single" w:sz="4" w:space="0" w:color="auto"/>
              <w:right w:val="single" w:sz="4" w:space="0" w:color="auto"/>
            </w:tcBorders>
            <w:shd w:val="clear" w:color="auto" w:fill="FFC000"/>
            <w:noWrap/>
            <w:vAlign w:val="bottom"/>
            <w:hideMark/>
          </w:tcPr>
          <w:p w14:paraId="0CFCA539" w14:textId="77777777" w:rsidR="00036CE5" w:rsidRPr="00036CE5" w:rsidRDefault="00036CE5" w:rsidP="00036CE5">
            <w:pPr>
              <w:suppressAutoHyphens w:val="0"/>
              <w:jc w:val="right"/>
              <w:rPr>
                <w:lang w:val="ro-RO" w:eastAsia="ro-RO"/>
              </w:rPr>
            </w:pPr>
            <w:r w:rsidRPr="00036CE5">
              <w:rPr>
                <w:lang w:val="ro-RO" w:eastAsia="ro-RO"/>
              </w:rPr>
              <w:t>56</w:t>
            </w:r>
          </w:p>
        </w:tc>
        <w:tc>
          <w:tcPr>
            <w:tcW w:w="3440" w:type="dxa"/>
            <w:tcBorders>
              <w:top w:val="nil"/>
              <w:left w:val="nil"/>
              <w:bottom w:val="single" w:sz="4" w:space="0" w:color="auto"/>
              <w:right w:val="single" w:sz="4" w:space="0" w:color="auto"/>
            </w:tcBorders>
            <w:shd w:val="clear" w:color="auto" w:fill="FFC000"/>
            <w:noWrap/>
            <w:vAlign w:val="bottom"/>
            <w:hideMark/>
          </w:tcPr>
          <w:p w14:paraId="535B254B" w14:textId="77777777" w:rsidR="00036CE5" w:rsidRPr="00036CE5" w:rsidRDefault="00036CE5" w:rsidP="00036CE5">
            <w:pPr>
              <w:suppressAutoHyphens w:val="0"/>
              <w:rPr>
                <w:lang w:val="ro-RO" w:eastAsia="ro-RO"/>
              </w:rPr>
            </w:pPr>
            <w:r w:rsidRPr="00036CE5">
              <w:rPr>
                <w:lang w:val="ro-RO" w:eastAsia="ro-RO"/>
              </w:rPr>
              <w:t xml:space="preserve">Codarcea Roxana </w:t>
            </w:r>
            <w:proofErr w:type="spellStart"/>
            <w:r w:rsidRPr="00036CE5">
              <w:rPr>
                <w:lang w:val="ro-RO" w:eastAsia="ro-RO"/>
              </w:rPr>
              <w:t>Dumitrita</w:t>
            </w:r>
            <w:proofErr w:type="spellEnd"/>
            <w:r w:rsidRPr="00036CE5">
              <w:rPr>
                <w:lang w:val="ro-RO" w:eastAsia="ro-RO"/>
              </w:rPr>
              <w:t xml:space="preserve"> </w:t>
            </w:r>
          </w:p>
        </w:tc>
        <w:tc>
          <w:tcPr>
            <w:tcW w:w="2230" w:type="dxa"/>
            <w:tcBorders>
              <w:top w:val="nil"/>
              <w:left w:val="nil"/>
              <w:bottom w:val="single" w:sz="4" w:space="0" w:color="auto"/>
              <w:right w:val="single" w:sz="4" w:space="0" w:color="auto"/>
            </w:tcBorders>
            <w:shd w:val="clear" w:color="auto" w:fill="FFC000"/>
            <w:noWrap/>
            <w:vAlign w:val="center"/>
            <w:hideMark/>
          </w:tcPr>
          <w:p w14:paraId="6AB280D1" w14:textId="73B5E7C3" w:rsidR="00036CE5" w:rsidRPr="00036CE5" w:rsidRDefault="00036CE5" w:rsidP="00036CE5">
            <w:pPr>
              <w:suppressAutoHyphens w:val="0"/>
              <w:jc w:val="center"/>
              <w:rPr>
                <w:lang w:val="ro-RO" w:eastAsia="ro-RO"/>
              </w:rPr>
            </w:pPr>
            <w:r w:rsidRPr="00036CE5">
              <w:rPr>
                <w:lang w:val="ro-RO" w:eastAsia="ro-RO"/>
              </w:rPr>
              <w:t>Cons</w:t>
            </w:r>
            <w:r>
              <w:rPr>
                <w:lang w:val="ro-RO" w:eastAsia="ro-RO"/>
              </w:rPr>
              <w:t>ilier</w:t>
            </w:r>
            <w:r w:rsidRPr="00036CE5">
              <w:rPr>
                <w:lang w:val="ro-RO" w:eastAsia="ro-RO"/>
              </w:rPr>
              <w:t xml:space="preserve"> jur</w:t>
            </w:r>
            <w:r>
              <w:rPr>
                <w:lang w:val="ro-RO" w:eastAsia="ro-RO"/>
              </w:rPr>
              <w:t>idic</w:t>
            </w:r>
          </w:p>
        </w:tc>
        <w:tc>
          <w:tcPr>
            <w:tcW w:w="2126" w:type="dxa"/>
            <w:tcBorders>
              <w:top w:val="nil"/>
              <w:left w:val="nil"/>
              <w:bottom w:val="single" w:sz="4" w:space="0" w:color="auto"/>
              <w:right w:val="single" w:sz="4" w:space="0" w:color="auto"/>
            </w:tcBorders>
            <w:shd w:val="clear" w:color="auto" w:fill="FFC000"/>
            <w:noWrap/>
            <w:vAlign w:val="bottom"/>
            <w:hideMark/>
          </w:tcPr>
          <w:p w14:paraId="5D04B235" w14:textId="1D061F18" w:rsidR="00036CE5" w:rsidRPr="00036CE5" w:rsidRDefault="00036CE5" w:rsidP="00036CE5">
            <w:pPr>
              <w:suppressAutoHyphens w:val="0"/>
              <w:jc w:val="center"/>
              <w:rPr>
                <w:lang w:val="ro-RO" w:eastAsia="ro-RO"/>
              </w:rPr>
            </w:pPr>
            <w:r>
              <w:rPr>
                <w:lang w:val="ro-RO" w:eastAsia="ro-RO"/>
              </w:rPr>
              <w:t xml:space="preserve">Superior </w:t>
            </w:r>
          </w:p>
        </w:tc>
      </w:tr>
      <w:tr w:rsidR="00036CE5" w:rsidRPr="00036CE5" w14:paraId="6997D7DE" w14:textId="77777777" w:rsidTr="00036CE5">
        <w:trPr>
          <w:trHeight w:val="329"/>
        </w:trPr>
        <w:tc>
          <w:tcPr>
            <w:tcW w:w="284" w:type="dxa"/>
            <w:tcBorders>
              <w:top w:val="nil"/>
              <w:left w:val="nil"/>
              <w:bottom w:val="nil"/>
              <w:right w:val="nil"/>
            </w:tcBorders>
            <w:shd w:val="clear" w:color="auto" w:fill="auto"/>
            <w:noWrap/>
            <w:vAlign w:val="bottom"/>
          </w:tcPr>
          <w:p w14:paraId="5832B05C" w14:textId="484C3B2D" w:rsidR="00036CE5" w:rsidRPr="00036CE5" w:rsidRDefault="00036CE5" w:rsidP="00036CE5">
            <w:pPr>
              <w:suppressAutoHyphens w:val="0"/>
              <w:jc w:val="right"/>
              <w:rPr>
                <w:lang w:val="ro-RO" w:eastAsia="ro-RO"/>
              </w:rPr>
            </w:pP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2BA4A7DE" w14:textId="77777777" w:rsidR="00036CE5" w:rsidRPr="00036CE5" w:rsidRDefault="00036CE5" w:rsidP="00036CE5">
            <w:pPr>
              <w:suppressAutoHyphens w:val="0"/>
              <w:jc w:val="right"/>
              <w:rPr>
                <w:lang w:val="ro-RO" w:eastAsia="ro-RO"/>
              </w:rPr>
            </w:pPr>
            <w:r w:rsidRPr="00036CE5">
              <w:rPr>
                <w:lang w:val="ro-RO" w:eastAsia="ro-RO"/>
              </w:rPr>
              <w:t>57</w:t>
            </w:r>
          </w:p>
        </w:tc>
        <w:tc>
          <w:tcPr>
            <w:tcW w:w="3440" w:type="dxa"/>
            <w:tcBorders>
              <w:top w:val="nil"/>
              <w:left w:val="nil"/>
              <w:bottom w:val="single" w:sz="4" w:space="0" w:color="auto"/>
              <w:right w:val="single" w:sz="4" w:space="0" w:color="auto"/>
            </w:tcBorders>
            <w:shd w:val="clear" w:color="000000" w:fill="FFFFFF"/>
            <w:noWrap/>
            <w:vAlign w:val="bottom"/>
            <w:hideMark/>
          </w:tcPr>
          <w:p w14:paraId="66C8BF72" w14:textId="367D8351" w:rsidR="00036CE5" w:rsidRPr="00036CE5" w:rsidRDefault="00036CE5" w:rsidP="00036CE5">
            <w:pPr>
              <w:suppressAutoHyphens w:val="0"/>
              <w:rPr>
                <w:lang w:val="ro-RO" w:eastAsia="ro-RO"/>
              </w:rPr>
            </w:pPr>
            <w:r>
              <w:rPr>
                <w:lang w:val="ro-RO" w:eastAsia="ro-RO"/>
              </w:rPr>
              <w:t xml:space="preserve">Nenominal </w:t>
            </w:r>
            <w:r w:rsidRPr="00036CE5">
              <w:rPr>
                <w:lang w:val="ro-RO" w:eastAsia="ro-RO"/>
              </w:rPr>
              <w:t xml:space="preserve"> </w:t>
            </w:r>
          </w:p>
        </w:tc>
        <w:tc>
          <w:tcPr>
            <w:tcW w:w="2230" w:type="dxa"/>
            <w:tcBorders>
              <w:top w:val="nil"/>
              <w:left w:val="nil"/>
              <w:bottom w:val="single" w:sz="4" w:space="0" w:color="auto"/>
              <w:right w:val="single" w:sz="4" w:space="0" w:color="auto"/>
            </w:tcBorders>
            <w:shd w:val="clear" w:color="000000" w:fill="FFFFFF"/>
            <w:noWrap/>
            <w:vAlign w:val="center"/>
            <w:hideMark/>
          </w:tcPr>
          <w:p w14:paraId="3E656369" w14:textId="2569E523" w:rsidR="00036CE5" w:rsidRPr="00036CE5" w:rsidRDefault="00036CE5" w:rsidP="00036CE5">
            <w:pPr>
              <w:suppressAutoHyphens w:val="0"/>
              <w:jc w:val="center"/>
              <w:rPr>
                <w:lang w:val="ro-RO" w:eastAsia="ro-RO"/>
              </w:rPr>
            </w:pPr>
            <w:r w:rsidRPr="00036CE5">
              <w:rPr>
                <w:lang w:val="ro-RO" w:eastAsia="ro-RO"/>
              </w:rPr>
              <w:t>Insp.</w:t>
            </w:r>
            <w:r>
              <w:rPr>
                <w:lang w:val="ro-RO" w:eastAsia="ro-RO"/>
              </w:rPr>
              <w:t xml:space="preserve"> </w:t>
            </w:r>
            <w:r w:rsidR="00534F10" w:rsidRPr="00036CE5">
              <w:rPr>
                <w:lang w:val="ro-RO" w:eastAsia="ro-RO"/>
              </w:rPr>
              <w:t>S</w:t>
            </w:r>
            <w:r w:rsidRPr="00036CE5">
              <w:rPr>
                <w:lang w:val="ro-RO" w:eastAsia="ro-RO"/>
              </w:rPr>
              <w:t>pec</w:t>
            </w:r>
            <w:r w:rsidR="00534F10">
              <w:rPr>
                <w:lang w:val="ro-RO" w:eastAsia="ro-RO"/>
              </w:rPr>
              <w:t>.</w:t>
            </w:r>
          </w:p>
        </w:tc>
        <w:tc>
          <w:tcPr>
            <w:tcW w:w="2126" w:type="dxa"/>
            <w:tcBorders>
              <w:top w:val="nil"/>
              <w:left w:val="nil"/>
              <w:bottom w:val="single" w:sz="4" w:space="0" w:color="auto"/>
              <w:right w:val="single" w:sz="4" w:space="0" w:color="auto"/>
            </w:tcBorders>
            <w:shd w:val="clear" w:color="auto" w:fill="auto"/>
            <w:noWrap/>
            <w:vAlign w:val="bottom"/>
            <w:hideMark/>
          </w:tcPr>
          <w:p w14:paraId="52A39BAB" w14:textId="77777777" w:rsidR="00036CE5" w:rsidRPr="00036CE5" w:rsidRDefault="00036CE5" w:rsidP="00036CE5">
            <w:pPr>
              <w:suppressAutoHyphens w:val="0"/>
              <w:jc w:val="center"/>
              <w:rPr>
                <w:lang w:val="ro-RO" w:eastAsia="ro-RO"/>
              </w:rPr>
            </w:pPr>
            <w:r w:rsidRPr="00036CE5">
              <w:rPr>
                <w:lang w:val="ro-RO" w:eastAsia="ro-RO"/>
              </w:rPr>
              <w:t>IA</w:t>
            </w:r>
          </w:p>
        </w:tc>
      </w:tr>
      <w:tr w:rsidR="00036CE5" w:rsidRPr="00036CE5" w14:paraId="53F23047" w14:textId="77777777" w:rsidTr="00036CE5">
        <w:trPr>
          <w:trHeight w:val="329"/>
        </w:trPr>
        <w:tc>
          <w:tcPr>
            <w:tcW w:w="284" w:type="dxa"/>
            <w:tcBorders>
              <w:top w:val="nil"/>
              <w:left w:val="nil"/>
              <w:bottom w:val="nil"/>
              <w:right w:val="nil"/>
            </w:tcBorders>
            <w:shd w:val="clear" w:color="auto" w:fill="auto"/>
            <w:noWrap/>
            <w:vAlign w:val="bottom"/>
          </w:tcPr>
          <w:p w14:paraId="01415D4F" w14:textId="2F871606" w:rsidR="00036CE5" w:rsidRPr="00036CE5" w:rsidRDefault="00036CE5" w:rsidP="00036CE5">
            <w:pPr>
              <w:suppressAutoHyphens w:val="0"/>
              <w:jc w:val="right"/>
              <w:rPr>
                <w:lang w:val="ro-RO" w:eastAsia="ro-RO"/>
              </w:rPr>
            </w:pP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3A54444" w14:textId="77777777" w:rsidR="00036CE5" w:rsidRPr="00036CE5" w:rsidRDefault="00036CE5" w:rsidP="00036CE5">
            <w:pPr>
              <w:suppressAutoHyphens w:val="0"/>
              <w:jc w:val="right"/>
              <w:rPr>
                <w:lang w:val="ro-RO" w:eastAsia="ro-RO"/>
              </w:rPr>
            </w:pPr>
            <w:r w:rsidRPr="00036CE5">
              <w:rPr>
                <w:lang w:val="ro-RO" w:eastAsia="ro-RO"/>
              </w:rPr>
              <w:t>58</w:t>
            </w:r>
          </w:p>
        </w:tc>
        <w:tc>
          <w:tcPr>
            <w:tcW w:w="3440" w:type="dxa"/>
            <w:tcBorders>
              <w:top w:val="nil"/>
              <w:left w:val="nil"/>
              <w:bottom w:val="single" w:sz="4" w:space="0" w:color="auto"/>
              <w:right w:val="single" w:sz="4" w:space="0" w:color="auto"/>
            </w:tcBorders>
            <w:shd w:val="clear" w:color="000000" w:fill="FFFFFF"/>
            <w:noWrap/>
            <w:vAlign w:val="bottom"/>
            <w:hideMark/>
          </w:tcPr>
          <w:p w14:paraId="3638B0C2" w14:textId="7F6D4264" w:rsidR="00036CE5" w:rsidRPr="00036CE5" w:rsidRDefault="00036CE5" w:rsidP="00036CE5">
            <w:pPr>
              <w:suppressAutoHyphens w:val="0"/>
              <w:rPr>
                <w:lang w:val="ro-RO" w:eastAsia="ro-RO"/>
              </w:rPr>
            </w:pPr>
            <w:r>
              <w:rPr>
                <w:lang w:val="ro-RO" w:eastAsia="ro-RO"/>
              </w:rPr>
              <w:t>Nenominal</w:t>
            </w:r>
          </w:p>
        </w:tc>
        <w:tc>
          <w:tcPr>
            <w:tcW w:w="2230" w:type="dxa"/>
            <w:tcBorders>
              <w:top w:val="nil"/>
              <w:left w:val="nil"/>
              <w:bottom w:val="single" w:sz="4" w:space="0" w:color="auto"/>
              <w:right w:val="single" w:sz="4" w:space="0" w:color="auto"/>
            </w:tcBorders>
            <w:shd w:val="clear" w:color="000000" w:fill="FFFFFF"/>
            <w:noWrap/>
            <w:vAlign w:val="center"/>
            <w:hideMark/>
          </w:tcPr>
          <w:p w14:paraId="37E1CF6E" w14:textId="26A1DFE5" w:rsidR="00036CE5" w:rsidRPr="00036CE5" w:rsidRDefault="00036CE5" w:rsidP="00036CE5">
            <w:pPr>
              <w:suppressAutoHyphens w:val="0"/>
              <w:jc w:val="center"/>
              <w:rPr>
                <w:lang w:val="ro-RO" w:eastAsia="ro-RO"/>
              </w:rPr>
            </w:pPr>
            <w:r w:rsidRPr="00036CE5">
              <w:rPr>
                <w:lang w:val="ro-RO" w:eastAsia="ro-RO"/>
              </w:rPr>
              <w:t>Insp.</w:t>
            </w:r>
            <w:r>
              <w:rPr>
                <w:lang w:val="ro-RO" w:eastAsia="ro-RO"/>
              </w:rPr>
              <w:t xml:space="preserve"> </w:t>
            </w:r>
            <w:r w:rsidR="00534F10" w:rsidRPr="00036CE5">
              <w:rPr>
                <w:lang w:val="ro-RO" w:eastAsia="ro-RO"/>
              </w:rPr>
              <w:t>S</w:t>
            </w:r>
            <w:r w:rsidRPr="00036CE5">
              <w:rPr>
                <w:lang w:val="ro-RO" w:eastAsia="ro-RO"/>
              </w:rPr>
              <w:t>pec</w:t>
            </w:r>
            <w:r w:rsidR="00534F10">
              <w:rPr>
                <w:lang w:val="ro-RO" w:eastAsia="ro-RO"/>
              </w:rPr>
              <w:t>.</w:t>
            </w:r>
          </w:p>
        </w:tc>
        <w:tc>
          <w:tcPr>
            <w:tcW w:w="2126" w:type="dxa"/>
            <w:tcBorders>
              <w:top w:val="nil"/>
              <w:left w:val="nil"/>
              <w:bottom w:val="single" w:sz="4" w:space="0" w:color="auto"/>
              <w:right w:val="single" w:sz="4" w:space="0" w:color="auto"/>
            </w:tcBorders>
            <w:shd w:val="clear" w:color="auto" w:fill="auto"/>
            <w:noWrap/>
            <w:vAlign w:val="bottom"/>
            <w:hideMark/>
          </w:tcPr>
          <w:p w14:paraId="6CDF7757" w14:textId="77777777" w:rsidR="00036CE5" w:rsidRPr="00036CE5" w:rsidRDefault="00036CE5" w:rsidP="00036CE5">
            <w:pPr>
              <w:suppressAutoHyphens w:val="0"/>
              <w:jc w:val="center"/>
              <w:rPr>
                <w:lang w:val="ro-RO" w:eastAsia="ro-RO"/>
              </w:rPr>
            </w:pPr>
            <w:r w:rsidRPr="00036CE5">
              <w:rPr>
                <w:lang w:val="ro-RO" w:eastAsia="ro-RO"/>
              </w:rPr>
              <w:t>IA</w:t>
            </w:r>
          </w:p>
        </w:tc>
      </w:tr>
    </w:tbl>
    <w:p w14:paraId="398D0B4A" w14:textId="32223AA3" w:rsidR="00124805" w:rsidRDefault="00124805" w:rsidP="00986F8F">
      <w:pPr>
        <w:pStyle w:val="NormalWeb"/>
        <w:ind w:firstLine="708"/>
        <w:jc w:val="both"/>
      </w:pPr>
      <w:r w:rsidRPr="00124805">
        <w:t xml:space="preserve">Întrucât aprobarea și modificarea statului de funcții reprezintă atribuția exclusivă a Consiliului Local, potrivit art. 129 din Ordonanța de urgență a Guvernului nr. 57/2019 privind Codul administrativ, </w:t>
      </w:r>
      <w:r w:rsidR="003026CD">
        <w:t xml:space="preserve">cu modificările și completările ulterioare, </w:t>
      </w:r>
      <w:r w:rsidRPr="00124805">
        <w:t>se impune aprobarea prezentului proiect de hotărâre, în vederea punerii în executare a hotărârii judecătorești definitive în termenul prevăzut de art. 24 alin. (1) din Legea nr. 554/2004, respectiv în cel mult 30 de zile de la data rămânerii definitive a acesteia.</w:t>
      </w:r>
    </w:p>
    <w:p w14:paraId="70D0E01E" w14:textId="77777777" w:rsidR="00036CE5" w:rsidRDefault="00036CE5" w:rsidP="00036CE5">
      <w:pPr>
        <w:pStyle w:val="NormalWeb"/>
        <w:spacing w:before="0" w:beforeAutospacing="0" w:after="0" w:afterAutospacing="0"/>
        <w:ind w:firstLine="708"/>
        <w:jc w:val="both"/>
      </w:pPr>
    </w:p>
    <w:p w14:paraId="1832D165" w14:textId="6DA08DF1" w:rsidR="00036CE5" w:rsidRPr="0058548A" w:rsidRDefault="0058548A" w:rsidP="00036CE5">
      <w:pPr>
        <w:pStyle w:val="NormalWeb"/>
        <w:spacing w:before="0" w:beforeAutospacing="0" w:after="0" w:afterAutospacing="0"/>
        <w:jc w:val="both"/>
        <w:rPr>
          <w:b/>
          <w:bCs/>
        </w:rPr>
      </w:pPr>
      <w:r w:rsidRPr="0058548A">
        <w:rPr>
          <w:b/>
          <w:bCs/>
        </w:rPr>
        <w:t xml:space="preserve">              </w:t>
      </w:r>
      <w:r w:rsidR="00036CE5" w:rsidRPr="0058548A">
        <w:rPr>
          <w:b/>
          <w:bCs/>
        </w:rPr>
        <w:t>Director executiv,</w:t>
      </w:r>
      <w:r w:rsidR="00036CE5" w:rsidRPr="0058548A">
        <w:rPr>
          <w:b/>
          <w:bCs/>
        </w:rPr>
        <w:tab/>
      </w:r>
      <w:r w:rsidR="00036CE5" w:rsidRPr="0058548A">
        <w:rPr>
          <w:b/>
          <w:bCs/>
        </w:rPr>
        <w:tab/>
      </w:r>
      <w:r w:rsidR="00036CE5" w:rsidRPr="0058548A">
        <w:rPr>
          <w:b/>
          <w:bCs/>
        </w:rPr>
        <w:tab/>
      </w:r>
      <w:r w:rsidRPr="0058548A">
        <w:rPr>
          <w:b/>
          <w:bCs/>
        </w:rPr>
        <w:t xml:space="preserve">                                  </w:t>
      </w:r>
      <w:r w:rsidR="00036CE5" w:rsidRPr="0058548A">
        <w:rPr>
          <w:b/>
          <w:bCs/>
        </w:rPr>
        <w:t xml:space="preserve"> Șef serviciu, S.S.R.U, </w:t>
      </w:r>
    </w:p>
    <w:p w14:paraId="70FE001B" w14:textId="20B5AAE3" w:rsidR="00036CE5" w:rsidRDefault="00036CE5" w:rsidP="00036CE5">
      <w:pPr>
        <w:pStyle w:val="NormalWeb"/>
        <w:spacing w:before="0" w:beforeAutospacing="0" w:after="0" w:afterAutospacing="0"/>
        <w:ind w:firstLine="708"/>
        <w:jc w:val="both"/>
      </w:pPr>
      <w:r>
        <w:t xml:space="preserve">      </w:t>
      </w:r>
      <w:proofErr w:type="spellStart"/>
      <w:r>
        <w:t>Costașuc</w:t>
      </w:r>
      <w:proofErr w:type="spellEnd"/>
      <w:r>
        <w:t xml:space="preserve"> Irma</w:t>
      </w:r>
      <w:r>
        <w:tab/>
      </w:r>
      <w:r>
        <w:tab/>
      </w:r>
      <w:r>
        <w:tab/>
        <w:t xml:space="preserve">                                      Papuc Sergiu Vasile</w:t>
      </w:r>
    </w:p>
    <w:p w14:paraId="74698BD8" w14:textId="1026E551" w:rsidR="00036CE5" w:rsidRDefault="00036CE5" w:rsidP="00036CE5">
      <w:pPr>
        <w:pStyle w:val="NormalWeb"/>
        <w:spacing w:before="0" w:beforeAutospacing="0" w:after="0" w:afterAutospacing="0"/>
        <w:ind w:firstLine="708"/>
        <w:jc w:val="both"/>
      </w:pPr>
    </w:p>
    <w:p w14:paraId="3F38140A" w14:textId="6565A5A3" w:rsidR="00036CE5" w:rsidRDefault="00036CE5" w:rsidP="00036CE5">
      <w:pPr>
        <w:pStyle w:val="NormalWeb"/>
        <w:spacing w:before="0" w:beforeAutospacing="0" w:after="0" w:afterAutospacing="0"/>
        <w:ind w:firstLine="708"/>
        <w:jc w:val="both"/>
      </w:pPr>
    </w:p>
    <w:p w14:paraId="07904E89" w14:textId="46219BF6" w:rsidR="00036CE5" w:rsidRDefault="00036CE5" w:rsidP="00036CE5">
      <w:pPr>
        <w:pStyle w:val="NormalWeb"/>
        <w:spacing w:before="0" w:beforeAutospacing="0" w:after="0" w:afterAutospacing="0"/>
        <w:ind w:firstLine="708"/>
        <w:jc w:val="both"/>
      </w:pPr>
    </w:p>
    <w:p w14:paraId="1268FD11" w14:textId="60C140B4" w:rsidR="00036CE5" w:rsidRDefault="00036CE5" w:rsidP="00036CE5">
      <w:pPr>
        <w:pStyle w:val="NormalWeb"/>
        <w:spacing w:before="0" w:beforeAutospacing="0" w:after="0" w:afterAutospacing="0"/>
        <w:ind w:firstLine="708"/>
        <w:jc w:val="both"/>
      </w:pPr>
    </w:p>
    <w:p w14:paraId="70DC16D3" w14:textId="78A87BA6" w:rsidR="00036CE5" w:rsidRDefault="00036CE5" w:rsidP="00036CE5">
      <w:pPr>
        <w:pStyle w:val="NormalWeb"/>
        <w:spacing w:before="0" w:beforeAutospacing="0" w:after="0" w:afterAutospacing="0"/>
        <w:ind w:firstLine="708"/>
        <w:jc w:val="both"/>
      </w:pPr>
    </w:p>
    <w:p w14:paraId="729C9726" w14:textId="77777777" w:rsidR="0058548A" w:rsidRDefault="0058548A" w:rsidP="00036CE5">
      <w:pPr>
        <w:pStyle w:val="NormalWeb"/>
        <w:spacing w:before="0" w:beforeAutospacing="0" w:after="0" w:afterAutospacing="0"/>
        <w:ind w:firstLine="708"/>
        <w:jc w:val="both"/>
      </w:pPr>
    </w:p>
    <w:p w14:paraId="1A0B101A" w14:textId="69D5DFE2" w:rsidR="00036CE5" w:rsidRPr="0058548A" w:rsidRDefault="00036CE5" w:rsidP="00036CE5">
      <w:pPr>
        <w:pStyle w:val="NormalWeb"/>
        <w:spacing w:before="0" w:beforeAutospacing="0" w:after="0" w:afterAutospacing="0"/>
        <w:ind w:firstLine="708"/>
        <w:jc w:val="center"/>
        <w:rPr>
          <w:b/>
          <w:bCs/>
        </w:rPr>
      </w:pPr>
      <w:r w:rsidRPr="0058548A">
        <w:rPr>
          <w:b/>
          <w:bCs/>
        </w:rPr>
        <w:t xml:space="preserve">Aviz favorabil, </w:t>
      </w:r>
    </w:p>
    <w:p w14:paraId="4CFAC20F" w14:textId="7D1A987A" w:rsidR="00036CE5" w:rsidRPr="00F06F73" w:rsidRDefault="00036CE5" w:rsidP="00036CE5">
      <w:pPr>
        <w:pStyle w:val="NormalWeb"/>
        <w:spacing w:before="0" w:beforeAutospacing="0" w:after="0" w:afterAutospacing="0"/>
        <w:ind w:firstLine="708"/>
        <w:jc w:val="center"/>
        <w:rPr>
          <w:b/>
          <w:bCs/>
        </w:rPr>
      </w:pPr>
      <w:r w:rsidRPr="00F06F73">
        <w:rPr>
          <w:b/>
          <w:bCs/>
        </w:rPr>
        <w:t xml:space="preserve">Direcția Economică, </w:t>
      </w:r>
    </w:p>
    <w:p w14:paraId="00588BB1" w14:textId="0FFFBEEF" w:rsidR="00036CE5" w:rsidRDefault="00036CE5" w:rsidP="00036CE5">
      <w:pPr>
        <w:pStyle w:val="NormalWeb"/>
        <w:spacing w:before="0" w:beforeAutospacing="0" w:after="0" w:afterAutospacing="0"/>
        <w:ind w:firstLine="708"/>
        <w:jc w:val="center"/>
      </w:pPr>
      <w:r>
        <w:t xml:space="preserve">Director executiv, </w:t>
      </w:r>
    </w:p>
    <w:p w14:paraId="30FC944F" w14:textId="41B078BE" w:rsidR="00036CE5" w:rsidRDefault="00036CE5" w:rsidP="00093C16">
      <w:pPr>
        <w:pStyle w:val="NormalWeb"/>
        <w:spacing w:before="0" w:beforeAutospacing="0" w:after="0" w:afterAutospacing="0"/>
        <w:ind w:firstLine="708"/>
        <w:jc w:val="center"/>
      </w:pPr>
      <w:r>
        <w:t>Fodor Anca</w:t>
      </w:r>
    </w:p>
    <w:p w14:paraId="79666E01" w14:textId="77777777" w:rsidR="00986F8F" w:rsidRDefault="00986F8F" w:rsidP="00986F8F">
      <w:pPr>
        <w:pStyle w:val="NormalWeb"/>
        <w:ind w:firstLine="708"/>
        <w:jc w:val="both"/>
      </w:pPr>
    </w:p>
    <w:p w14:paraId="25342003" w14:textId="77777777" w:rsidR="00C0314C" w:rsidRPr="00974701" w:rsidRDefault="00C0314C">
      <w:pPr>
        <w:rPr>
          <w:lang w:val="ro-RO"/>
        </w:rPr>
      </w:pPr>
    </w:p>
    <w:sectPr w:rsidR="00C0314C" w:rsidRPr="009747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701"/>
    <w:rsid w:val="00036CE5"/>
    <w:rsid w:val="00093C16"/>
    <w:rsid w:val="000E496F"/>
    <w:rsid w:val="00124805"/>
    <w:rsid w:val="001F6645"/>
    <w:rsid w:val="003026CD"/>
    <w:rsid w:val="003E3CE7"/>
    <w:rsid w:val="0040317A"/>
    <w:rsid w:val="004357DE"/>
    <w:rsid w:val="00534F10"/>
    <w:rsid w:val="0058548A"/>
    <w:rsid w:val="00591CC8"/>
    <w:rsid w:val="005B216D"/>
    <w:rsid w:val="00816205"/>
    <w:rsid w:val="00923603"/>
    <w:rsid w:val="00974701"/>
    <w:rsid w:val="00983EBE"/>
    <w:rsid w:val="00986F8F"/>
    <w:rsid w:val="00B91D66"/>
    <w:rsid w:val="00C0314C"/>
    <w:rsid w:val="00C67DF9"/>
    <w:rsid w:val="00DE71FE"/>
    <w:rsid w:val="00F06F73"/>
    <w:rsid w:val="00F1621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7BBE1"/>
  <w15:chartTrackingRefBased/>
  <w15:docId w15:val="{A7550172-6630-49BC-9B7D-B40ED1364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701"/>
    <w:pPr>
      <w:suppressAutoHyphens/>
      <w:spacing w:after="0" w:line="240" w:lineRule="auto"/>
    </w:pPr>
    <w:rPr>
      <w:rFonts w:ascii="Times New Roman" w:eastAsia="Times New Roman" w:hAnsi="Times New Roman" w:cs="Times New Roman"/>
      <w:kern w:val="0"/>
      <w:sz w:val="24"/>
      <w:szCs w:val="24"/>
      <w:lang w:val="en-US" w:eastAsia="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986F8F"/>
    <w:pPr>
      <w:suppressAutoHyphens w:val="0"/>
      <w:spacing w:before="100" w:beforeAutospacing="1" w:after="100" w:afterAutospacing="1"/>
    </w:pPr>
    <w:rPr>
      <w:lang w:val="ro-RO" w:eastAsia="ro-RO"/>
    </w:rPr>
  </w:style>
  <w:style w:type="paragraph" w:styleId="NormalWeb">
    <w:name w:val="Normal (Web)"/>
    <w:basedOn w:val="Normal"/>
    <w:uiPriority w:val="99"/>
    <w:semiHidden/>
    <w:unhideWhenUsed/>
    <w:rsid w:val="00986F8F"/>
    <w:pPr>
      <w:suppressAutoHyphens w:val="0"/>
      <w:spacing w:before="100" w:beforeAutospacing="1" w:after="100" w:afterAutospacing="1"/>
    </w:pPr>
    <w:rPr>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527410">
      <w:bodyDiv w:val="1"/>
      <w:marLeft w:val="0"/>
      <w:marRight w:val="0"/>
      <w:marTop w:val="0"/>
      <w:marBottom w:val="0"/>
      <w:divBdr>
        <w:top w:val="none" w:sz="0" w:space="0" w:color="auto"/>
        <w:left w:val="none" w:sz="0" w:space="0" w:color="auto"/>
        <w:bottom w:val="none" w:sz="0" w:space="0" w:color="auto"/>
        <w:right w:val="none" w:sz="0" w:space="0" w:color="auto"/>
      </w:divBdr>
    </w:div>
    <w:div w:id="78068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4</Pages>
  <Words>1336</Words>
  <Characters>7751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cp:lastPrinted>2026-07-14T09:43:00Z</cp:lastPrinted>
  <dcterms:created xsi:type="dcterms:W3CDTF">2026-07-13T12:06:00Z</dcterms:created>
  <dcterms:modified xsi:type="dcterms:W3CDTF">2026-07-14T12:17:00Z</dcterms:modified>
</cp:coreProperties>
</file>