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A8C820" w14:textId="58EA9567" w:rsidR="00D67134" w:rsidRPr="001B5996" w:rsidRDefault="00D67134" w:rsidP="00D67134">
      <w:pPr>
        <w:keepNext/>
        <w:spacing w:before="240" w:after="60" w:line="240" w:lineRule="auto"/>
        <w:outlineLvl w:val="0"/>
        <w:rPr>
          <w:rFonts w:ascii="Times New Roman" w:eastAsia="Times New Roman" w:hAnsi="Times New Roman"/>
          <w:b/>
          <w:bCs/>
          <w:noProof/>
          <w:color w:val="000000" w:themeColor="text1"/>
          <w:kern w:val="32"/>
          <w:sz w:val="24"/>
          <w:szCs w:val="24"/>
        </w:rPr>
      </w:pPr>
      <w:r w:rsidRPr="001B5996">
        <w:rPr>
          <w:rFonts w:ascii="Times New Roman" w:eastAsia="Times New Roman" w:hAnsi="Times New Roman"/>
          <w:b/>
          <w:bCs/>
          <w:noProof/>
          <w:color w:val="000000" w:themeColor="text1"/>
          <w:kern w:val="32"/>
          <w:sz w:val="24"/>
          <w:szCs w:val="24"/>
        </w:rPr>
        <w:t xml:space="preserve">Nr. </w:t>
      </w:r>
      <w:r w:rsidR="00B1521D">
        <w:rPr>
          <w:rFonts w:ascii="Times New Roman" w:eastAsia="Times New Roman" w:hAnsi="Times New Roman"/>
          <w:b/>
          <w:bCs/>
          <w:noProof/>
          <w:color w:val="000000" w:themeColor="text1"/>
          <w:kern w:val="32"/>
          <w:sz w:val="24"/>
          <w:szCs w:val="24"/>
        </w:rPr>
        <w:t>7767</w:t>
      </w:r>
      <w:r w:rsidRPr="001B5996">
        <w:rPr>
          <w:rFonts w:ascii="Times New Roman" w:eastAsia="Times New Roman" w:hAnsi="Times New Roman"/>
          <w:b/>
          <w:bCs/>
          <w:noProof/>
          <w:color w:val="000000" w:themeColor="text1"/>
          <w:kern w:val="32"/>
          <w:sz w:val="24"/>
          <w:szCs w:val="24"/>
        </w:rPr>
        <w:t xml:space="preserve"> din </w:t>
      </w:r>
      <w:r w:rsidR="00B1521D">
        <w:rPr>
          <w:rFonts w:ascii="Times New Roman" w:eastAsia="Times New Roman" w:hAnsi="Times New Roman"/>
          <w:b/>
          <w:bCs/>
          <w:noProof/>
          <w:color w:val="000000" w:themeColor="text1"/>
          <w:kern w:val="32"/>
          <w:sz w:val="24"/>
          <w:szCs w:val="24"/>
        </w:rPr>
        <w:t>5.10</w:t>
      </w:r>
      <w:r w:rsidRPr="001B5996">
        <w:rPr>
          <w:rFonts w:ascii="Times New Roman" w:eastAsia="Times New Roman" w:hAnsi="Times New Roman"/>
          <w:b/>
          <w:bCs/>
          <w:noProof/>
          <w:color w:val="000000" w:themeColor="text1"/>
          <w:kern w:val="32"/>
          <w:sz w:val="24"/>
          <w:szCs w:val="24"/>
        </w:rPr>
        <w:t>.202</w:t>
      </w:r>
      <w:r w:rsidR="0045270D" w:rsidRPr="001B5996">
        <w:rPr>
          <w:rFonts w:ascii="Times New Roman" w:eastAsia="Times New Roman" w:hAnsi="Times New Roman"/>
          <w:b/>
          <w:bCs/>
          <w:noProof/>
          <w:color w:val="000000" w:themeColor="text1"/>
          <w:kern w:val="32"/>
          <w:sz w:val="24"/>
          <w:szCs w:val="24"/>
        </w:rPr>
        <w:t>6</w:t>
      </w:r>
      <w:r w:rsidRPr="001B5996">
        <w:rPr>
          <w:rFonts w:ascii="Times New Roman" w:eastAsia="Times New Roman" w:hAnsi="Times New Roman"/>
          <w:b/>
          <w:bCs/>
          <w:noProof/>
          <w:color w:val="000000" w:themeColor="text1"/>
          <w:kern w:val="32"/>
          <w:sz w:val="24"/>
          <w:szCs w:val="24"/>
        </w:rPr>
        <w:tab/>
      </w:r>
      <w:r w:rsidR="008E2EE7" w:rsidRPr="001B5996">
        <w:rPr>
          <w:rFonts w:ascii="Times New Roman" w:eastAsia="Times New Roman" w:hAnsi="Times New Roman"/>
          <w:b/>
          <w:bCs/>
          <w:noProof/>
          <w:color w:val="000000" w:themeColor="text1"/>
          <w:kern w:val="32"/>
          <w:sz w:val="24"/>
          <w:szCs w:val="24"/>
        </w:rPr>
        <w:t xml:space="preserve">   </w:t>
      </w:r>
      <w:r w:rsidRPr="001B5996">
        <w:rPr>
          <w:rFonts w:ascii="Times New Roman" w:eastAsia="Times New Roman" w:hAnsi="Times New Roman"/>
          <w:b/>
          <w:bCs/>
          <w:noProof/>
          <w:color w:val="000000" w:themeColor="text1"/>
          <w:kern w:val="32"/>
          <w:sz w:val="24"/>
          <w:szCs w:val="24"/>
        </w:rPr>
        <w:tab/>
      </w:r>
      <w:r w:rsidRPr="001B5996">
        <w:rPr>
          <w:rFonts w:ascii="Times New Roman" w:eastAsia="Times New Roman" w:hAnsi="Times New Roman"/>
          <w:b/>
          <w:bCs/>
          <w:noProof/>
          <w:color w:val="000000" w:themeColor="text1"/>
          <w:kern w:val="32"/>
          <w:sz w:val="24"/>
          <w:szCs w:val="24"/>
        </w:rPr>
        <w:tab/>
      </w:r>
      <w:r w:rsidR="007843AD" w:rsidRPr="001B5996">
        <w:rPr>
          <w:rFonts w:ascii="Times New Roman" w:eastAsia="Times New Roman" w:hAnsi="Times New Roman"/>
          <w:b/>
          <w:bCs/>
          <w:noProof/>
          <w:color w:val="000000" w:themeColor="text1"/>
          <w:kern w:val="32"/>
          <w:sz w:val="24"/>
          <w:szCs w:val="24"/>
        </w:rPr>
        <w:t xml:space="preserve">          </w:t>
      </w:r>
      <w:r w:rsidR="008E2EE7" w:rsidRPr="001B5996">
        <w:rPr>
          <w:rFonts w:ascii="Times New Roman" w:eastAsia="Times New Roman" w:hAnsi="Times New Roman"/>
          <w:b/>
          <w:bCs/>
          <w:noProof/>
          <w:color w:val="000000" w:themeColor="text1"/>
          <w:kern w:val="32"/>
          <w:sz w:val="24"/>
          <w:szCs w:val="24"/>
        </w:rPr>
        <w:t xml:space="preserve">          </w:t>
      </w:r>
      <w:r w:rsidR="007843AD" w:rsidRPr="001B5996">
        <w:rPr>
          <w:rFonts w:ascii="Times New Roman" w:eastAsia="Times New Roman" w:hAnsi="Times New Roman"/>
          <w:b/>
          <w:bCs/>
          <w:noProof/>
          <w:color w:val="000000" w:themeColor="text1"/>
          <w:kern w:val="32"/>
          <w:sz w:val="24"/>
          <w:szCs w:val="24"/>
        </w:rPr>
        <w:t xml:space="preserve"> </w:t>
      </w:r>
      <w:r w:rsidRPr="001B5996">
        <w:rPr>
          <w:rFonts w:ascii="Times New Roman" w:eastAsia="Times New Roman" w:hAnsi="Times New Roman"/>
          <w:b/>
          <w:bCs/>
          <w:noProof/>
          <w:color w:val="000000" w:themeColor="text1"/>
          <w:kern w:val="32"/>
          <w:sz w:val="20"/>
          <w:szCs w:val="20"/>
        </w:rPr>
        <w:t>(nu produce efecte juridice)*</w:t>
      </w:r>
    </w:p>
    <w:p w14:paraId="2D126555" w14:textId="4F30B01E" w:rsidR="00D67134" w:rsidRPr="001B5996" w:rsidRDefault="008E2EE7" w:rsidP="00D67134">
      <w:pPr>
        <w:spacing w:after="0" w:line="240" w:lineRule="auto"/>
        <w:ind w:left="5760" w:firstLine="720"/>
        <w:rPr>
          <w:rFonts w:ascii="Times New Roman" w:eastAsia="Times New Roman" w:hAnsi="Times New Roman"/>
          <w:b/>
          <w:noProof/>
          <w:color w:val="000000" w:themeColor="text1"/>
          <w:sz w:val="24"/>
          <w:szCs w:val="24"/>
        </w:rPr>
      </w:pPr>
      <w:r w:rsidRPr="001B5996">
        <w:rPr>
          <w:rFonts w:ascii="Times New Roman" w:eastAsia="Times New Roman" w:hAnsi="Times New Roman"/>
          <w:b/>
          <w:noProof/>
          <w:color w:val="000000" w:themeColor="text1"/>
          <w:sz w:val="24"/>
          <w:szCs w:val="24"/>
        </w:rPr>
        <w:t xml:space="preserve">  </w:t>
      </w:r>
      <w:r w:rsidR="00D67134" w:rsidRPr="001B5996">
        <w:rPr>
          <w:rFonts w:ascii="Times New Roman" w:eastAsia="Times New Roman" w:hAnsi="Times New Roman"/>
          <w:b/>
          <w:noProof/>
          <w:color w:val="000000" w:themeColor="text1"/>
          <w:sz w:val="24"/>
          <w:szCs w:val="24"/>
        </w:rPr>
        <w:t>Inițiator</w:t>
      </w:r>
    </w:p>
    <w:p w14:paraId="35C626C0" w14:textId="7D217EC2" w:rsidR="00D67134" w:rsidRPr="001B5996" w:rsidRDefault="00D67134" w:rsidP="00D67134">
      <w:pPr>
        <w:spacing w:after="0" w:line="240" w:lineRule="auto"/>
        <w:rPr>
          <w:rFonts w:ascii="Times New Roman" w:eastAsia="Times New Roman" w:hAnsi="Times New Roman"/>
          <w:b/>
          <w:bCs/>
          <w:noProof/>
          <w:color w:val="000000" w:themeColor="text1"/>
          <w:sz w:val="24"/>
          <w:szCs w:val="24"/>
        </w:rPr>
      </w:pPr>
      <w:r w:rsidRPr="001B5996">
        <w:rPr>
          <w:rFonts w:ascii="Times New Roman" w:eastAsia="Times New Roman" w:hAnsi="Times New Roman"/>
          <w:b/>
          <w:bCs/>
          <w:noProof/>
          <w:color w:val="000000" w:themeColor="text1"/>
          <w:sz w:val="24"/>
          <w:szCs w:val="24"/>
        </w:rPr>
        <w:t xml:space="preserve">                   </w:t>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r>
      <w:r w:rsidR="00B03DC3" w:rsidRPr="001B5996">
        <w:rPr>
          <w:rFonts w:ascii="Times New Roman" w:eastAsia="Times New Roman" w:hAnsi="Times New Roman"/>
          <w:b/>
          <w:bCs/>
          <w:noProof/>
          <w:color w:val="000000" w:themeColor="text1"/>
          <w:sz w:val="24"/>
          <w:szCs w:val="24"/>
        </w:rPr>
        <w:t xml:space="preserve"> </w:t>
      </w:r>
      <w:r w:rsidRPr="001B5996">
        <w:rPr>
          <w:rFonts w:ascii="Times New Roman" w:eastAsia="Times New Roman" w:hAnsi="Times New Roman"/>
          <w:b/>
          <w:bCs/>
          <w:noProof/>
          <w:color w:val="000000" w:themeColor="text1"/>
          <w:sz w:val="24"/>
          <w:szCs w:val="24"/>
        </w:rPr>
        <w:t>PRIMAR</w:t>
      </w:r>
    </w:p>
    <w:p w14:paraId="02B7B474" w14:textId="5484E8A1" w:rsidR="00D67134" w:rsidRPr="001B5996" w:rsidRDefault="00D67134" w:rsidP="00D67134">
      <w:pPr>
        <w:spacing w:after="0" w:line="240" w:lineRule="auto"/>
        <w:rPr>
          <w:rFonts w:ascii="Times New Roman" w:eastAsia="Times New Roman" w:hAnsi="Times New Roman"/>
          <w:noProof/>
          <w:color w:val="000000" w:themeColor="text1"/>
          <w:sz w:val="24"/>
          <w:szCs w:val="24"/>
        </w:rPr>
      </w:pPr>
      <w:bookmarkStart w:id="0" w:name="_Hlk17368296"/>
      <w:r w:rsidRPr="001B5996">
        <w:rPr>
          <w:rFonts w:ascii="Times New Roman" w:eastAsia="Times New Roman" w:hAnsi="Times New Roman"/>
          <w:b/>
          <w:noProof/>
          <w:color w:val="000000" w:themeColor="text1"/>
          <w:sz w:val="24"/>
          <w:szCs w:val="24"/>
        </w:rPr>
        <w:tab/>
      </w:r>
      <w:r w:rsidRPr="001B5996">
        <w:rPr>
          <w:rFonts w:ascii="Times New Roman" w:eastAsia="Times New Roman" w:hAnsi="Times New Roman"/>
          <w:b/>
          <w:noProof/>
          <w:color w:val="000000" w:themeColor="text1"/>
          <w:sz w:val="24"/>
          <w:szCs w:val="24"/>
        </w:rPr>
        <w:tab/>
      </w:r>
      <w:r w:rsidRPr="001B5996">
        <w:rPr>
          <w:rFonts w:ascii="Times New Roman" w:eastAsia="Times New Roman" w:hAnsi="Times New Roman"/>
          <w:b/>
          <w:noProof/>
          <w:color w:val="000000" w:themeColor="text1"/>
          <w:sz w:val="24"/>
          <w:szCs w:val="24"/>
        </w:rPr>
        <w:tab/>
        <w:t xml:space="preserve"> </w:t>
      </w:r>
      <w:r w:rsidRPr="001B5996">
        <w:rPr>
          <w:rFonts w:ascii="Times New Roman" w:eastAsia="Times New Roman" w:hAnsi="Times New Roman"/>
          <w:b/>
          <w:bCs/>
          <w:noProof/>
          <w:color w:val="000000" w:themeColor="text1"/>
          <w:sz w:val="24"/>
          <w:szCs w:val="24"/>
        </w:rPr>
        <w:t xml:space="preserve">                 </w:t>
      </w:r>
      <w:r w:rsidRPr="001B5996">
        <w:rPr>
          <w:rFonts w:ascii="Times New Roman" w:eastAsia="Times New Roman" w:hAnsi="Times New Roman"/>
          <w:b/>
          <w:bCs/>
          <w:noProof/>
          <w:color w:val="000000" w:themeColor="text1"/>
          <w:sz w:val="24"/>
          <w:szCs w:val="24"/>
        </w:rPr>
        <w:tab/>
      </w:r>
      <w:r w:rsidRPr="001B5996">
        <w:rPr>
          <w:rFonts w:ascii="Times New Roman" w:eastAsia="Times New Roman" w:hAnsi="Times New Roman"/>
          <w:b/>
          <w:bCs/>
          <w:noProof/>
          <w:color w:val="000000" w:themeColor="text1"/>
          <w:sz w:val="24"/>
          <w:szCs w:val="24"/>
        </w:rPr>
        <w:tab/>
        <w:t xml:space="preserve">           </w:t>
      </w:r>
      <w:bookmarkEnd w:id="0"/>
      <w:r w:rsidRPr="001B5996">
        <w:rPr>
          <w:rFonts w:ascii="Times New Roman" w:eastAsia="Times New Roman" w:hAnsi="Times New Roman"/>
          <w:b/>
          <w:bCs/>
          <w:noProof/>
          <w:color w:val="000000" w:themeColor="text1"/>
          <w:sz w:val="24"/>
          <w:szCs w:val="24"/>
        </w:rPr>
        <w:t xml:space="preserve">    </w:t>
      </w:r>
      <w:r w:rsidR="00B03DC3" w:rsidRPr="001B5996">
        <w:rPr>
          <w:rFonts w:ascii="Times New Roman" w:eastAsia="Times New Roman" w:hAnsi="Times New Roman"/>
          <w:b/>
          <w:bCs/>
          <w:noProof/>
          <w:color w:val="000000" w:themeColor="text1"/>
          <w:sz w:val="24"/>
          <w:szCs w:val="24"/>
        </w:rPr>
        <w:tab/>
        <w:t xml:space="preserve">         </w:t>
      </w:r>
      <w:r w:rsidR="00B03DC3" w:rsidRPr="001B5996">
        <w:rPr>
          <w:rFonts w:ascii="Times New Roman" w:eastAsia="Times New Roman" w:hAnsi="Times New Roman"/>
          <w:b/>
          <w:noProof/>
          <w:color w:val="000000" w:themeColor="text1"/>
          <w:sz w:val="24"/>
          <w:szCs w:val="24"/>
        </w:rPr>
        <w:t>SOÓS ZOLTÁN</w:t>
      </w:r>
    </w:p>
    <w:p w14:paraId="5C9288FA" w14:textId="77777777" w:rsidR="00D67134" w:rsidRPr="001B5996" w:rsidRDefault="00D67134" w:rsidP="00D67134">
      <w:pPr>
        <w:spacing w:after="0" w:line="240" w:lineRule="auto"/>
        <w:rPr>
          <w:rFonts w:ascii="Times New Roman" w:eastAsia="Times New Roman" w:hAnsi="Times New Roman"/>
          <w:b/>
          <w:bCs/>
          <w:noProof/>
          <w:color w:val="000000" w:themeColor="text1"/>
          <w:sz w:val="24"/>
          <w:szCs w:val="24"/>
        </w:rPr>
      </w:pPr>
    </w:p>
    <w:p w14:paraId="7C9DB98F" w14:textId="77777777" w:rsidR="00D67134" w:rsidRPr="001B5996" w:rsidRDefault="00D67134" w:rsidP="00D67134">
      <w:pPr>
        <w:spacing w:after="0" w:line="240" w:lineRule="auto"/>
        <w:jc w:val="center"/>
        <w:rPr>
          <w:rFonts w:ascii="Times New Roman" w:eastAsia="Times New Roman" w:hAnsi="Times New Roman"/>
          <w:b/>
          <w:bCs/>
          <w:noProof/>
          <w:color w:val="000000" w:themeColor="text1"/>
          <w:sz w:val="28"/>
          <w:szCs w:val="28"/>
        </w:rPr>
      </w:pPr>
      <w:r w:rsidRPr="001B5996">
        <w:rPr>
          <w:rFonts w:ascii="Times New Roman" w:eastAsia="Times New Roman" w:hAnsi="Times New Roman"/>
          <w:b/>
          <w:bCs/>
          <w:noProof/>
          <w:color w:val="000000" w:themeColor="text1"/>
          <w:sz w:val="28"/>
          <w:szCs w:val="28"/>
        </w:rPr>
        <w:t>REFERAT DE APROBARE</w:t>
      </w:r>
    </w:p>
    <w:p w14:paraId="66D12C99" w14:textId="77777777" w:rsidR="00B03DC3" w:rsidRPr="001B5996" w:rsidRDefault="00B03DC3" w:rsidP="00B03DC3">
      <w:pPr>
        <w:spacing w:after="0" w:line="240" w:lineRule="auto"/>
        <w:jc w:val="center"/>
        <w:rPr>
          <w:rFonts w:ascii="Times New Roman" w:eastAsia="Times New Roman" w:hAnsi="Times New Roman"/>
          <w:b/>
          <w:noProof/>
          <w:color w:val="000000" w:themeColor="text1"/>
          <w:sz w:val="24"/>
          <w:szCs w:val="24"/>
        </w:rPr>
      </w:pPr>
      <w:r w:rsidRPr="001B5996">
        <w:rPr>
          <w:rFonts w:ascii="Times New Roman" w:hAnsi="Times New Roman"/>
          <w:b/>
          <w:bCs/>
          <w:iCs/>
          <w:color w:val="000000" w:themeColor="text1"/>
          <w:spacing w:val="-2"/>
          <w:sz w:val="24"/>
          <w:szCs w:val="24"/>
        </w:rPr>
        <w:t xml:space="preserve">a  studiului de fezabilitate și a indicatorilor tehnico-economici pentru  investiția  </w:t>
      </w:r>
      <w:r w:rsidRPr="001B5996">
        <w:rPr>
          <w:rFonts w:ascii="Times New Roman" w:hAnsi="Times New Roman"/>
          <w:b/>
          <w:color w:val="000000" w:themeColor="text1"/>
          <w:sz w:val="24"/>
          <w:szCs w:val="24"/>
        </w:rPr>
        <w:t xml:space="preserve">„SF cu elemente DALI pentru acces Poarta de Nord și food court Bulevardul Cetății” </w:t>
      </w:r>
    </w:p>
    <w:p w14:paraId="01A8C61F" w14:textId="77777777" w:rsidR="00B03DC3" w:rsidRPr="001B5996" w:rsidRDefault="00B03DC3" w:rsidP="00B03DC3">
      <w:pPr>
        <w:spacing w:after="0" w:line="240" w:lineRule="auto"/>
        <w:jc w:val="both"/>
        <w:rPr>
          <w:rFonts w:ascii="Times New Roman" w:eastAsia="Times New Roman" w:hAnsi="Times New Roman"/>
          <w:color w:val="000000" w:themeColor="text1"/>
          <w:sz w:val="24"/>
          <w:szCs w:val="24"/>
        </w:rPr>
      </w:pPr>
      <w:bookmarkStart w:id="1" w:name="_Hlk14186173"/>
    </w:p>
    <w:p w14:paraId="42C55340" w14:textId="77777777" w:rsidR="00B03DC3" w:rsidRPr="001B5996" w:rsidRDefault="00B03DC3" w:rsidP="00B03DC3">
      <w:pPr>
        <w:spacing w:after="0" w:line="240" w:lineRule="auto"/>
        <w:jc w:val="both"/>
        <w:rPr>
          <w:rFonts w:ascii="Times New Roman" w:eastAsia="Times New Roman" w:hAnsi="Times New Roman"/>
          <w:color w:val="000000" w:themeColor="text1"/>
          <w:sz w:val="24"/>
          <w:szCs w:val="24"/>
        </w:rPr>
      </w:pPr>
      <w:r w:rsidRPr="001B5996">
        <w:rPr>
          <w:rFonts w:ascii="Times New Roman" w:eastAsia="Times New Roman" w:hAnsi="Times New Roman"/>
          <w:color w:val="000000" w:themeColor="text1"/>
          <w:sz w:val="24"/>
          <w:szCs w:val="24"/>
        </w:rPr>
        <w:tab/>
        <w:t xml:space="preserve"> </w:t>
      </w:r>
    </w:p>
    <w:p w14:paraId="27179CBD" w14:textId="53D66F57" w:rsidR="00B03DC3" w:rsidRPr="001B5996" w:rsidRDefault="00B03DC3" w:rsidP="00B03DC3">
      <w:pPr>
        <w:spacing w:after="0" w:line="240" w:lineRule="auto"/>
        <w:jc w:val="both"/>
        <w:rPr>
          <w:rFonts w:ascii="Times New Roman" w:eastAsia="Times New Roman" w:hAnsi="Times New Roman"/>
          <w:color w:val="000000" w:themeColor="text1"/>
          <w:sz w:val="24"/>
          <w:szCs w:val="24"/>
        </w:rPr>
      </w:pPr>
      <w:r w:rsidRPr="001B5996">
        <w:rPr>
          <w:rFonts w:ascii="Times New Roman" w:eastAsia="Times New Roman" w:hAnsi="Times New Roman"/>
          <w:color w:val="000000" w:themeColor="text1"/>
          <w:sz w:val="24"/>
          <w:szCs w:val="24"/>
        </w:rPr>
        <w:tab/>
        <w:t xml:space="preserve">În urma unor lucrări de reamenajare și conservare realizate în ultimul deceniu, Cetatea </w:t>
      </w:r>
      <w:r w:rsidR="00F744BA" w:rsidRPr="001B5996">
        <w:rPr>
          <w:rFonts w:ascii="Times New Roman" w:eastAsia="Times New Roman" w:hAnsi="Times New Roman"/>
          <w:color w:val="000000" w:themeColor="text1"/>
          <w:sz w:val="24"/>
          <w:szCs w:val="24"/>
        </w:rPr>
        <w:t>M</w:t>
      </w:r>
      <w:r w:rsidRPr="001B5996">
        <w:rPr>
          <w:rFonts w:ascii="Times New Roman" w:eastAsia="Times New Roman" w:hAnsi="Times New Roman"/>
          <w:color w:val="000000" w:themeColor="text1"/>
          <w:sz w:val="24"/>
          <w:szCs w:val="24"/>
        </w:rPr>
        <w:t xml:space="preserve">edievală din Târgu Mureș, a devenit un centru de cultură, de odihnă și de agrement. Este o zonă preferată a populației, dar întreținerea și atractivitatea zonei trebuie asigurate, chiar ridicate. </w:t>
      </w:r>
      <w:r w:rsidR="00F744BA" w:rsidRPr="001B5996">
        <w:rPr>
          <w:rFonts w:ascii="Times New Roman" w:eastAsia="Times New Roman" w:hAnsi="Times New Roman"/>
          <w:color w:val="000000" w:themeColor="text1"/>
          <w:sz w:val="24"/>
          <w:szCs w:val="24"/>
        </w:rPr>
        <w:t>Acest demers se poate atinge prin noi obiective și programe, care să diversifice oferta culturală, educațională și o distracție pentru localnici și pentru turiști</w:t>
      </w:r>
      <w:r w:rsidRPr="001B5996">
        <w:rPr>
          <w:rFonts w:ascii="Times New Roman" w:eastAsia="Times New Roman" w:hAnsi="Times New Roman"/>
          <w:color w:val="000000" w:themeColor="text1"/>
          <w:sz w:val="24"/>
          <w:szCs w:val="24"/>
        </w:rPr>
        <w:t>.</w:t>
      </w:r>
    </w:p>
    <w:p w14:paraId="4FE4BF79" w14:textId="77777777" w:rsidR="00B03DC3" w:rsidRPr="001B5996" w:rsidRDefault="00B03DC3" w:rsidP="00B03DC3">
      <w:pPr>
        <w:spacing w:after="0" w:line="240" w:lineRule="auto"/>
        <w:jc w:val="both"/>
        <w:rPr>
          <w:rFonts w:ascii="Times New Roman" w:eastAsia="Times New Roman" w:hAnsi="Times New Roman"/>
          <w:color w:val="000000" w:themeColor="text1"/>
          <w:sz w:val="24"/>
          <w:szCs w:val="24"/>
          <w:lang w:val="pt-BR"/>
        </w:rPr>
      </w:pPr>
    </w:p>
    <w:p w14:paraId="1592635F" w14:textId="4224804B" w:rsidR="00B03DC3" w:rsidRPr="001B5996" w:rsidRDefault="00B03DC3" w:rsidP="00B03DC3">
      <w:pPr>
        <w:spacing w:after="0" w:line="240" w:lineRule="auto"/>
        <w:jc w:val="both"/>
        <w:rPr>
          <w:rFonts w:ascii="Times New Roman" w:eastAsia="Times New Roman" w:hAnsi="Times New Roman"/>
          <w:color w:val="000000" w:themeColor="text1"/>
          <w:sz w:val="24"/>
          <w:szCs w:val="24"/>
        </w:rPr>
      </w:pPr>
      <w:r w:rsidRPr="001B5996">
        <w:rPr>
          <w:rFonts w:ascii="Times New Roman" w:eastAsia="Times New Roman" w:hAnsi="Times New Roman"/>
          <w:color w:val="000000" w:themeColor="text1"/>
          <w:sz w:val="24"/>
          <w:szCs w:val="24"/>
        </w:rPr>
        <w:t>Principalul obiectiv al proiectului îl reprezintă intervențiile asupra laturii de nord a Cetății Medievale, prin consolidarea, repararea și completarea zidului nordic, protejarea coronamentului, amenajarea accesului prin Poarta de Nord și intervențiile asupra șanțului de apărare. Memoriul analizează două scenarii: scenariul 1a, care prevede înălțarea limitată a zidului până la cota existentă pe partea vestică și protejarea acestuia la partea superioară, și scenariul 1b, care prevede înălțarea zidului până la cota tronsoanelor aferente laturilor vest și est. Pentru accesul prin Poarta de Nord este propusă varianta care întrerupe șanțul și păstrează taluzul existent.</w:t>
      </w:r>
    </w:p>
    <w:p w14:paraId="64C256ED" w14:textId="393C4ED0" w:rsidR="008747D1" w:rsidRPr="001B5996" w:rsidRDefault="008747D1" w:rsidP="00B03DC3">
      <w:pPr>
        <w:spacing w:after="0" w:line="240" w:lineRule="auto"/>
        <w:jc w:val="both"/>
        <w:rPr>
          <w:rFonts w:ascii="Times New Roman" w:eastAsia="Times New Roman" w:hAnsi="Times New Roman"/>
          <w:color w:val="000000" w:themeColor="text1"/>
          <w:sz w:val="24"/>
          <w:szCs w:val="24"/>
        </w:rPr>
      </w:pPr>
      <w:r w:rsidRPr="001B5996">
        <w:rPr>
          <w:rFonts w:ascii="Times New Roman" w:eastAsia="Times New Roman" w:hAnsi="Times New Roman"/>
          <w:color w:val="000000" w:themeColor="text1"/>
          <w:sz w:val="24"/>
          <w:szCs w:val="24"/>
        </w:rPr>
        <w:tab/>
        <w:t>Indiferent de scenariul adoptat se mai propune fabricarea</w:t>
      </w:r>
      <w:r w:rsidR="00273772" w:rsidRPr="001B5996">
        <w:rPr>
          <w:rFonts w:ascii="Times New Roman" w:eastAsia="Times New Roman" w:hAnsi="Times New Roman"/>
          <w:color w:val="000000" w:themeColor="text1"/>
          <w:sz w:val="24"/>
          <w:szCs w:val="24"/>
        </w:rPr>
        <w:t xml:space="preserve"> și amplasarea a 12 construcții demontabile destinate activităților comerciale</w:t>
      </w:r>
      <w:r w:rsidR="00FC0E13" w:rsidRPr="001B5996">
        <w:rPr>
          <w:rFonts w:ascii="Times New Roman" w:eastAsia="Times New Roman" w:hAnsi="Times New Roman"/>
          <w:color w:val="000000" w:themeColor="text1"/>
          <w:sz w:val="24"/>
          <w:szCs w:val="24"/>
        </w:rPr>
        <w:t xml:space="preserve"> pe Piațeta Cetății</w:t>
      </w:r>
      <w:r w:rsidR="00273772" w:rsidRPr="001B5996">
        <w:rPr>
          <w:rFonts w:ascii="Times New Roman" w:eastAsia="Times New Roman" w:hAnsi="Times New Roman"/>
          <w:color w:val="000000" w:themeColor="text1"/>
          <w:sz w:val="24"/>
          <w:szCs w:val="24"/>
        </w:rPr>
        <w:t xml:space="preserve"> precum și amplasarea ”Lucrării artistice 3D aniversare 400 ani Târgu Mureș oraș liber”</w:t>
      </w:r>
      <w:r w:rsidRPr="001B5996">
        <w:rPr>
          <w:rFonts w:ascii="Times New Roman" w:eastAsia="Times New Roman" w:hAnsi="Times New Roman"/>
          <w:color w:val="000000" w:themeColor="text1"/>
          <w:sz w:val="24"/>
          <w:szCs w:val="24"/>
        </w:rPr>
        <w:t xml:space="preserve"> </w:t>
      </w:r>
      <w:r w:rsidR="00273772" w:rsidRPr="001B5996">
        <w:rPr>
          <w:rFonts w:ascii="Times New Roman" w:eastAsia="Times New Roman" w:hAnsi="Times New Roman"/>
          <w:color w:val="000000" w:themeColor="text1"/>
          <w:sz w:val="24"/>
          <w:szCs w:val="24"/>
        </w:rPr>
        <w:t>în zona în care în prezent există rulotele/containerele de alimentație publică.</w:t>
      </w:r>
    </w:p>
    <w:p w14:paraId="2BFAE1E5" w14:textId="77777777" w:rsidR="00B03DC3" w:rsidRPr="001B5996" w:rsidRDefault="00B03DC3" w:rsidP="00B03DC3">
      <w:pPr>
        <w:spacing w:after="0" w:line="240" w:lineRule="auto"/>
        <w:jc w:val="both"/>
        <w:rPr>
          <w:rFonts w:ascii="Times New Roman" w:eastAsia="Times New Roman" w:hAnsi="Times New Roman"/>
          <w:color w:val="000000" w:themeColor="text1"/>
          <w:sz w:val="24"/>
          <w:szCs w:val="24"/>
        </w:rPr>
      </w:pPr>
      <w:r w:rsidRPr="001B5996">
        <w:rPr>
          <w:rFonts w:ascii="Times New Roman" w:eastAsia="Times New Roman" w:hAnsi="Times New Roman"/>
          <w:color w:val="000000" w:themeColor="text1"/>
          <w:sz w:val="24"/>
          <w:szCs w:val="24"/>
        </w:rPr>
        <w:tab/>
      </w:r>
    </w:p>
    <w:p w14:paraId="176B91F5" w14:textId="409FF690" w:rsidR="00B03DC3" w:rsidRPr="001B5996" w:rsidRDefault="00B03DC3" w:rsidP="00B03DC3">
      <w:pPr>
        <w:ind w:firstLine="709"/>
        <w:jc w:val="both"/>
        <w:rPr>
          <w:rFonts w:ascii="Times New Roman" w:hAnsi="Times New Roman"/>
          <w:color w:val="000000" w:themeColor="text1"/>
          <w:sz w:val="24"/>
          <w:szCs w:val="24"/>
          <w:lang w:val="es-ES"/>
        </w:rPr>
      </w:pPr>
      <w:r w:rsidRPr="001B5996">
        <w:rPr>
          <w:rFonts w:ascii="Times New Roman" w:hAnsi="Times New Roman"/>
          <w:color w:val="000000" w:themeColor="text1"/>
          <w:sz w:val="24"/>
          <w:szCs w:val="24"/>
          <w:lang w:val="es-ES"/>
        </w:rPr>
        <w:t>Pentru realizarea investiției, scenariul recomandat este scenariul 1a. Conform memoriului SF actualizat în octombrie 2026, devizelor generale distincte datate 02.10.2026 și centralizatorului investiției, valoarea totală este de 7.679.875,69 lei fără TVA, la care se adaugă TVA în valoare de 1.601.123,22 lei, rezultând 9.280.998,91 lei cu TVA. Devizele sunt structurate distinct pentru componentele «Zid cetate, poartă, șanț» și «Platformă, montare căsuțe, amplasare monument».</w:t>
      </w:r>
    </w:p>
    <w:p w14:paraId="771A63D1" w14:textId="73C26CA9" w:rsidR="0027130A" w:rsidRPr="001B5996" w:rsidRDefault="0027130A" w:rsidP="0027130A">
      <w:pPr>
        <w:ind w:firstLine="709"/>
        <w:jc w:val="both"/>
        <w:rPr>
          <w:rFonts w:ascii="Times New Roman" w:hAnsi="Times New Roman"/>
          <w:color w:val="000000" w:themeColor="text1"/>
          <w:sz w:val="24"/>
          <w:szCs w:val="24"/>
          <w:lang w:val="es-ES"/>
        </w:rPr>
      </w:pPr>
      <w:r w:rsidRPr="001B5996">
        <w:rPr>
          <w:rFonts w:ascii="Times New Roman" w:hAnsi="Times New Roman"/>
          <w:color w:val="000000" w:themeColor="text1"/>
          <w:sz w:val="24"/>
          <w:szCs w:val="24"/>
          <w:lang w:val="es-ES"/>
        </w:rPr>
        <w:t>În urma analizei tehnice, economice și a condițiilor aplicabile intervențiilor asupra monumentelor istorice, se propune adoptarea scenariului 1a, cu realizarea lucrărilor asupra zidului nordic, amenajarea accesului prin Poarta de Nord și intervențiile aferente șanțului de apărare, împreună cu amenajarea zonei de food court și reamplasarea monumentului.</w:t>
      </w:r>
    </w:p>
    <w:p w14:paraId="4A742E75" w14:textId="5ADA2795" w:rsidR="0027130A" w:rsidRPr="001B5996" w:rsidRDefault="0027130A" w:rsidP="005C290B">
      <w:pPr>
        <w:spacing w:after="0" w:line="240" w:lineRule="auto"/>
        <w:ind w:firstLine="709"/>
        <w:jc w:val="both"/>
        <w:rPr>
          <w:rFonts w:ascii="Times New Roman" w:eastAsia="Times New Roman" w:hAnsi="Times New Roman"/>
          <w:b/>
          <w:noProof/>
          <w:color w:val="000000" w:themeColor="text1"/>
          <w:sz w:val="24"/>
          <w:szCs w:val="24"/>
        </w:rPr>
      </w:pPr>
      <w:r w:rsidRPr="001B5996">
        <w:rPr>
          <w:rFonts w:ascii="Times New Roman" w:hAnsi="Times New Roman"/>
          <w:b/>
          <w:bCs/>
          <w:color w:val="000000" w:themeColor="text1"/>
          <w:sz w:val="24"/>
          <w:szCs w:val="24"/>
          <w:lang w:val="es-ES"/>
        </w:rPr>
        <w:t>Principalii indicatori tehnico-economici aferenți obiectivului de investiții „SF cu elemente DALI pentru acces Poarta de Nord și food court Bulevardul Cetății”</w:t>
      </w:r>
    </w:p>
    <w:p w14:paraId="2A135873" w14:textId="77777777" w:rsidR="0045270D" w:rsidRPr="001B5996" w:rsidRDefault="0045270D" w:rsidP="0027130A">
      <w:pPr>
        <w:tabs>
          <w:tab w:val="left" w:pos="709"/>
        </w:tabs>
        <w:jc w:val="both"/>
        <w:rPr>
          <w:rFonts w:ascii="Times New Roman" w:hAnsi="Times New Roman"/>
          <w:color w:val="000000" w:themeColor="text1"/>
          <w:sz w:val="24"/>
          <w:szCs w:val="24"/>
          <w:lang w:val="es-ES"/>
        </w:rPr>
      </w:pPr>
    </w:p>
    <w:p w14:paraId="66270DB3" w14:textId="3616F720" w:rsidR="0027130A" w:rsidRPr="001B5996" w:rsidRDefault="0027130A" w:rsidP="0027130A">
      <w:pPr>
        <w:tabs>
          <w:tab w:val="left" w:pos="709"/>
        </w:tabs>
        <w:jc w:val="both"/>
        <w:rPr>
          <w:rFonts w:ascii="Times New Roman" w:hAnsi="Times New Roman"/>
          <w:color w:val="000000" w:themeColor="text1"/>
          <w:sz w:val="24"/>
          <w:szCs w:val="24"/>
          <w:lang w:val="es-ES"/>
        </w:rPr>
      </w:pPr>
      <w:proofErr w:type="spellStart"/>
      <w:r w:rsidRPr="001B5996">
        <w:rPr>
          <w:rFonts w:ascii="Times New Roman" w:hAnsi="Times New Roman"/>
          <w:color w:val="000000" w:themeColor="text1"/>
          <w:sz w:val="24"/>
          <w:szCs w:val="24"/>
          <w:lang w:val="es-ES"/>
        </w:rPr>
        <w:t>Valoarea</w:t>
      </w:r>
      <w:proofErr w:type="spellEnd"/>
      <w:r w:rsidRPr="001B5996">
        <w:rPr>
          <w:rFonts w:ascii="Times New Roman" w:hAnsi="Times New Roman"/>
          <w:color w:val="000000" w:themeColor="text1"/>
          <w:sz w:val="24"/>
          <w:szCs w:val="24"/>
          <w:lang w:val="es-ES"/>
        </w:rPr>
        <w:t xml:space="preserve"> </w:t>
      </w:r>
      <w:proofErr w:type="spellStart"/>
      <w:r w:rsidRPr="001B5996">
        <w:rPr>
          <w:rFonts w:ascii="Times New Roman" w:hAnsi="Times New Roman"/>
          <w:color w:val="000000" w:themeColor="text1"/>
          <w:sz w:val="24"/>
          <w:szCs w:val="24"/>
          <w:lang w:val="es-ES"/>
        </w:rPr>
        <w:t>totală</w:t>
      </w:r>
      <w:proofErr w:type="spellEnd"/>
      <w:r w:rsidRPr="001B5996">
        <w:rPr>
          <w:rFonts w:ascii="Times New Roman" w:hAnsi="Times New Roman"/>
          <w:color w:val="000000" w:themeColor="text1"/>
          <w:sz w:val="24"/>
          <w:szCs w:val="24"/>
          <w:lang w:val="es-ES"/>
        </w:rPr>
        <w:t xml:space="preserve"> a </w:t>
      </w:r>
      <w:proofErr w:type="spellStart"/>
      <w:r w:rsidRPr="001B5996">
        <w:rPr>
          <w:rFonts w:ascii="Times New Roman" w:hAnsi="Times New Roman"/>
          <w:color w:val="000000" w:themeColor="text1"/>
          <w:sz w:val="24"/>
          <w:szCs w:val="24"/>
          <w:lang w:val="es-ES"/>
        </w:rPr>
        <w:t>investiţiei</w:t>
      </w:r>
      <w:proofErr w:type="spellEnd"/>
      <w:r w:rsidRPr="001B5996">
        <w:rPr>
          <w:rFonts w:ascii="Times New Roman" w:hAnsi="Times New Roman"/>
          <w:color w:val="000000" w:themeColor="text1"/>
          <w:sz w:val="24"/>
          <w:szCs w:val="24"/>
          <w:lang w:val="es-ES"/>
        </w:rPr>
        <w:t xml:space="preserve"> </w:t>
      </w:r>
      <w:proofErr w:type="spellStart"/>
      <w:r w:rsidRPr="001B5996">
        <w:rPr>
          <w:rFonts w:ascii="Times New Roman" w:hAnsi="Times New Roman"/>
          <w:color w:val="000000" w:themeColor="text1"/>
          <w:sz w:val="24"/>
          <w:szCs w:val="24"/>
          <w:lang w:val="es-ES"/>
        </w:rPr>
        <w:t>cu</w:t>
      </w:r>
      <w:proofErr w:type="spellEnd"/>
      <w:r w:rsidRPr="001B5996">
        <w:rPr>
          <w:rFonts w:ascii="Times New Roman" w:hAnsi="Times New Roman"/>
          <w:color w:val="000000" w:themeColor="text1"/>
          <w:sz w:val="24"/>
          <w:szCs w:val="24"/>
          <w:lang w:val="es-ES"/>
        </w:rPr>
        <w:t xml:space="preserve"> </w:t>
      </w:r>
      <w:proofErr w:type="spellStart"/>
      <w:r w:rsidRPr="001B5996">
        <w:rPr>
          <w:rFonts w:ascii="Times New Roman" w:hAnsi="Times New Roman"/>
          <w:color w:val="000000" w:themeColor="text1"/>
          <w:sz w:val="24"/>
          <w:szCs w:val="24"/>
          <w:lang w:val="es-ES"/>
        </w:rPr>
        <w:t>detalierea</w:t>
      </w:r>
      <w:proofErr w:type="spellEnd"/>
      <w:r w:rsidRPr="001B5996">
        <w:rPr>
          <w:rFonts w:ascii="Times New Roman" w:hAnsi="Times New Roman"/>
          <w:color w:val="000000" w:themeColor="text1"/>
          <w:sz w:val="24"/>
          <w:szCs w:val="24"/>
          <w:lang w:val="es-ES"/>
        </w:rPr>
        <w:t xml:space="preserve"> pe </w:t>
      </w:r>
      <w:proofErr w:type="spellStart"/>
      <w:r w:rsidRPr="001B5996">
        <w:rPr>
          <w:rFonts w:ascii="Times New Roman" w:hAnsi="Times New Roman"/>
          <w:color w:val="000000" w:themeColor="text1"/>
          <w:sz w:val="24"/>
          <w:szCs w:val="24"/>
          <w:lang w:val="es-ES"/>
        </w:rPr>
        <w:t>structura</w:t>
      </w:r>
      <w:proofErr w:type="spellEnd"/>
      <w:r w:rsidRPr="001B5996">
        <w:rPr>
          <w:rFonts w:ascii="Times New Roman" w:hAnsi="Times New Roman"/>
          <w:color w:val="000000" w:themeColor="text1"/>
          <w:sz w:val="24"/>
          <w:szCs w:val="24"/>
          <w:lang w:val="es-ES"/>
        </w:rPr>
        <w:t xml:space="preserve"> </w:t>
      </w:r>
      <w:proofErr w:type="spellStart"/>
      <w:r w:rsidRPr="001B5996">
        <w:rPr>
          <w:rFonts w:ascii="Times New Roman" w:hAnsi="Times New Roman"/>
          <w:color w:val="000000" w:themeColor="text1"/>
          <w:sz w:val="24"/>
          <w:szCs w:val="24"/>
          <w:lang w:val="es-ES"/>
        </w:rPr>
        <w:t>devizului</w:t>
      </w:r>
      <w:proofErr w:type="spellEnd"/>
      <w:r w:rsidRPr="001B5996">
        <w:rPr>
          <w:rFonts w:ascii="Times New Roman" w:hAnsi="Times New Roman"/>
          <w:color w:val="000000" w:themeColor="text1"/>
          <w:sz w:val="24"/>
          <w:szCs w:val="24"/>
          <w:lang w:val="es-ES"/>
        </w:rPr>
        <w:t xml:space="preserve"> general </w:t>
      </w:r>
    </w:p>
    <w:p w14:paraId="03458C02" w14:textId="28DA0234" w:rsidR="0027130A" w:rsidRPr="001B5996" w:rsidRDefault="0027130A" w:rsidP="0027130A">
      <w:pPr>
        <w:jc w:val="both"/>
        <w:rPr>
          <w:rFonts w:ascii="Times New Roman" w:hAnsi="Times New Roman"/>
          <w:color w:val="000000" w:themeColor="text1"/>
          <w:sz w:val="24"/>
          <w:szCs w:val="24"/>
          <w:lang w:val="es-ES"/>
        </w:rPr>
      </w:pPr>
      <w:r w:rsidRPr="001B5996">
        <w:rPr>
          <w:rFonts w:ascii="Times New Roman" w:hAnsi="Times New Roman"/>
          <w:color w:val="000000" w:themeColor="text1"/>
          <w:sz w:val="24"/>
          <w:szCs w:val="24"/>
          <w:lang w:val="es-ES"/>
        </w:rPr>
        <w:t>Valoarea totală a investiției este de 7.679.875,69 lei fără TVA, la care se adaugă TVA în valoare de 1.601.123,22 lei, rezultând 9.280.998,91 lei cu TVA, din care C+M 4.934.497,90 lei fără TVA, respectiv 5.970.742,46 lei cu TVA. Defalcarea pe componente este următoarea: – «Zid cetate, poartă, șanț»: 4.434.058,29 lei fără TVA, respectiv 5.358.325,99 lei cu TVA; C+M 2.907.597,14 lei fără TVA, respectiv 3.518.192,54 lei cu TVA; – «Platformă, montare căsuțe, amplasare monument»: 3.245.817,40 lei fără TVA, respectiv 3.922.672,92 lei cu TVA; C+M 2.026.900,76 lei fără TVA, respectiv 2.452.549,92 lei cu TVA.</w:t>
      </w:r>
    </w:p>
    <w:p w14:paraId="2ABE926E" w14:textId="672739BA" w:rsidR="00B03DC3" w:rsidRPr="001B5996" w:rsidRDefault="00A429D1" w:rsidP="00B03DC3">
      <w:pPr>
        <w:pStyle w:val="Default"/>
        <w:rPr>
          <w:rFonts w:ascii="Times New Roman" w:hAnsi="Times New Roman" w:cs="Times New Roman"/>
          <w:color w:val="000000" w:themeColor="text1"/>
          <w:lang w:val="ro-RO"/>
        </w:rPr>
      </w:pPr>
      <w:r w:rsidRPr="001B5996">
        <w:rPr>
          <w:rFonts w:ascii="Times New Roman" w:hAnsi="Times New Roman" w:cs="Times New Roman"/>
          <w:color w:val="000000" w:themeColor="text1"/>
          <w:lang w:val="pt-BR"/>
        </w:rPr>
        <w:tab/>
        <w:t>Obiectivul investi</w:t>
      </w:r>
      <w:r w:rsidRPr="001B5996">
        <w:rPr>
          <w:rFonts w:ascii="Times New Roman" w:hAnsi="Times New Roman" w:cs="Times New Roman"/>
          <w:color w:val="000000" w:themeColor="text1"/>
          <w:lang w:val="ro-RO"/>
        </w:rPr>
        <w:t>ției constă în următoarele:</w:t>
      </w:r>
    </w:p>
    <w:p w14:paraId="37B78B67" w14:textId="3D2E10BA" w:rsidR="00D32D42" w:rsidRPr="001B5996" w:rsidRDefault="00A429D1" w:rsidP="00D32D42">
      <w:pPr>
        <w:pStyle w:val="Default"/>
        <w:jc w:val="both"/>
        <w:rPr>
          <w:rFonts w:ascii="Times New Roman" w:hAnsi="Times New Roman" w:cs="Times New Roman"/>
          <w:color w:val="000000" w:themeColor="text1"/>
          <w:lang w:val="ro-RO"/>
        </w:rPr>
      </w:pPr>
      <w:r w:rsidRPr="001B5996">
        <w:rPr>
          <w:rFonts w:ascii="Times New Roman" w:hAnsi="Times New Roman"/>
          <w:color w:val="000000" w:themeColor="text1"/>
          <w:lang w:val="ro-RO"/>
        </w:rPr>
        <w:t>Consolidarea, repararea și completarea zidului nordic, înălțarea limitată a acestuia conform scenariului 1a, protejarea coronamentului, amenajarea accesului prin Poarta de Nord și executarea lucrărilor aferente șanțului de apărare.</w:t>
      </w:r>
    </w:p>
    <w:p w14:paraId="00D3A613" w14:textId="27D5342A" w:rsidR="00A429D1" w:rsidRPr="001B5996" w:rsidRDefault="003E387A" w:rsidP="00D32D42">
      <w:pPr>
        <w:pStyle w:val="Default"/>
        <w:ind w:firstLine="720"/>
        <w:jc w:val="both"/>
        <w:rPr>
          <w:rFonts w:ascii="Times New Roman" w:hAnsi="Times New Roman" w:cs="Times New Roman"/>
          <w:color w:val="000000" w:themeColor="text1"/>
          <w:lang w:val="ro-RO"/>
        </w:rPr>
      </w:pPr>
      <w:r w:rsidRPr="001B5996">
        <w:rPr>
          <w:rFonts w:ascii="Times New Roman" w:hAnsi="Times New Roman" w:cs="Times New Roman"/>
          <w:color w:val="000000" w:themeColor="text1"/>
          <w:lang w:val="ro-RO"/>
        </w:rPr>
        <w:t>Amenajarea platformei și fabricarea, montarea și amplasarea a 12 construcții demontabile destinate activităților comerciale, precum și relocarea sau protejarea utilităților necesare realizării investiției.</w:t>
      </w:r>
    </w:p>
    <w:p w14:paraId="28A2CD2B" w14:textId="6B25EBF7" w:rsidR="00FF445D" w:rsidRPr="001B5996" w:rsidRDefault="00FF445D" w:rsidP="00D32D42">
      <w:pPr>
        <w:pStyle w:val="Default"/>
        <w:ind w:firstLine="720"/>
        <w:jc w:val="both"/>
        <w:rPr>
          <w:rFonts w:ascii="Times New Roman" w:hAnsi="Times New Roman"/>
          <w:color w:val="000000" w:themeColor="text1"/>
          <w:lang w:val="ro-RO"/>
        </w:rPr>
      </w:pPr>
      <w:r w:rsidRPr="001B5996">
        <w:rPr>
          <w:rFonts w:ascii="Times New Roman" w:hAnsi="Times New Roman"/>
          <w:color w:val="000000" w:themeColor="text1"/>
          <w:lang w:val="pt-BR"/>
        </w:rPr>
        <w:t>Recondiționarea și reamplasarea obiectului de artă existent «Lucrare artistică 3D aniversare 400 ani Târgu Mureș oraș liber» în zona amenajată, cu respectarea avizelor și aprobărilor aplicabile.</w:t>
      </w:r>
    </w:p>
    <w:p w14:paraId="5BA80CDD" w14:textId="24F33D76" w:rsidR="000F2DC3" w:rsidRPr="001B5996" w:rsidRDefault="00C36032" w:rsidP="00D32D42">
      <w:pPr>
        <w:pStyle w:val="Default"/>
        <w:ind w:firstLine="720"/>
        <w:jc w:val="both"/>
        <w:rPr>
          <w:rFonts w:ascii="Times New Roman" w:hAnsi="Times New Roman" w:cs="Times New Roman"/>
          <w:color w:val="000000" w:themeColor="text1"/>
          <w:lang w:val="ro-RO"/>
        </w:rPr>
      </w:pPr>
      <w:r w:rsidRPr="001B5996">
        <w:rPr>
          <w:rFonts w:ascii="Times New Roman" w:hAnsi="Times New Roman"/>
          <w:color w:val="000000" w:themeColor="text1"/>
          <w:lang w:val="ro-RO"/>
        </w:rPr>
        <w:t>Atașăm avizul nr.373/M/2025 emis de către Ministerul Culturii – Direcția Patrimoniu Cultural precum și planșa actualizată pentru specialitatea instalații cu implicarea specialiștilor atestați MC pentru acest domeniu. Se vor respecta toate condițiile menționate în aviz.</w:t>
      </w:r>
    </w:p>
    <w:p w14:paraId="5C88283F" w14:textId="77777777" w:rsidR="00A429D1" w:rsidRPr="001B5996" w:rsidRDefault="00A429D1" w:rsidP="00D32D42">
      <w:pPr>
        <w:pStyle w:val="Default"/>
        <w:jc w:val="both"/>
        <w:rPr>
          <w:rFonts w:ascii="Times New Roman" w:hAnsi="Times New Roman" w:cs="Times New Roman"/>
          <w:color w:val="000000" w:themeColor="text1"/>
          <w:lang w:val="ro-RO"/>
        </w:rPr>
      </w:pPr>
    </w:p>
    <w:p w14:paraId="6C044F77" w14:textId="2330B994" w:rsidR="00B03DC3" w:rsidRPr="001B5996" w:rsidRDefault="00B03DC3" w:rsidP="00B03DC3">
      <w:pPr>
        <w:spacing w:after="0" w:line="240" w:lineRule="auto"/>
        <w:jc w:val="both"/>
        <w:rPr>
          <w:rFonts w:ascii="Times New Roman" w:eastAsia="Times New Roman" w:hAnsi="Times New Roman"/>
          <w:b/>
          <w:noProof/>
          <w:color w:val="000000" w:themeColor="text1"/>
          <w:sz w:val="24"/>
          <w:szCs w:val="24"/>
        </w:rPr>
      </w:pPr>
      <w:r w:rsidRPr="001B5996">
        <w:rPr>
          <w:rFonts w:ascii="Times New Roman" w:hAnsi="Times New Roman"/>
          <w:color w:val="000000" w:themeColor="text1"/>
          <w:sz w:val="24"/>
          <w:szCs w:val="24"/>
          <w:lang w:val="es-ES"/>
        </w:rPr>
        <w:t xml:space="preserve">Având în vedere cele prezentate, propunem Consiliului Local al Municipiului Târgu Mureș aprobarea studiului de fezabilitate și a indicatorilor tehnico-economici pentru investiția </w:t>
      </w:r>
      <w:r w:rsidRPr="001B5996">
        <w:rPr>
          <w:rFonts w:ascii="Times New Roman" w:hAnsi="Times New Roman"/>
          <w:b/>
          <w:color w:val="000000" w:themeColor="text1"/>
          <w:sz w:val="24"/>
          <w:szCs w:val="24"/>
          <w:lang w:val="es-ES"/>
        </w:rPr>
        <w:t>„SF cu elemente DALI pentru acces Poarta de Nord și food court Bulevardul Cetății”.</w:t>
      </w:r>
    </w:p>
    <w:p w14:paraId="7C696956" w14:textId="77777777" w:rsidR="00B03DC3" w:rsidRPr="001B5996" w:rsidRDefault="00B03DC3" w:rsidP="00B03DC3">
      <w:pPr>
        <w:autoSpaceDE w:val="0"/>
        <w:autoSpaceDN w:val="0"/>
        <w:adjustRightInd w:val="0"/>
        <w:spacing w:after="0"/>
        <w:ind w:firstLine="360"/>
        <w:jc w:val="both"/>
        <w:rPr>
          <w:rFonts w:ascii="Times New Roman" w:eastAsiaTheme="minorHAnsi" w:hAnsi="Times New Roman"/>
          <w:color w:val="000000" w:themeColor="text1"/>
          <w:sz w:val="24"/>
          <w:szCs w:val="24"/>
          <w:highlight w:val="yellow"/>
          <w:u w:val="single"/>
        </w:rPr>
      </w:pPr>
    </w:p>
    <w:p w14:paraId="2015F67A" w14:textId="77777777" w:rsidR="00B03DC3" w:rsidRPr="00E9300C" w:rsidRDefault="00B03DC3" w:rsidP="00B03DC3">
      <w:pPr>
        <w:autoSpaceDE w:val="0"/>
        <w:autoSpaceDN w:val="0"/>
        <w:adjustRightInd w:val="0"/>
        <w:spacing w:after="0"/>
        <w:ind w:firstLine="360"/>
        <w:jc w:val="both"/>
        <w:rPr>
          <w:rFonts w:ascii="Times New Roman" w:eastAsiaTheme="minorHAnsi" w:hAnsi="Times New Roman"/>
          <w:color w:val="EE0000"/>
          <w:sz w:val="24"/>
          <w:szCs w:val="24"/>
          <w:u w:val="single"/>
        </w:rPr>
      </w:pPr>
    </w:p>
    <w:bookmarkEnd w:id="1"/>
    <w:p w14:paraId="059D7992" w14:textId="77777777" w:rsidR="00B03DC3" w:rsidRPr="00E9300C" w:rsidRDefault="00B03DC3" w:rsidP="00B03DC3">
      <w:pPr>
        <w:spacing w:after="0" w:line="240" w:lineRule="auto"/>
        <w:jc w:val="both"/>
        <w:rPr>
          <w:rFonts w:ascii="Times New Roman" w:eastAsiaTheme="minorHAnsi" w:hAnsi="Times New Roman"/>
          <w:color w:val="EE0000"/>
          <w:sz w:val="24"/>
          <w:szCs w:val="24"/>
          <w:lang w:val="pt-BR"/>
        </w:rPr>
      </w:pPr>
    </w:p>
    <w:p w14:paraId="054D81F3" w14:textId="25772415" w:rsidR="00B03DC3" w:rsidRPr="00156E94" w:rsidRDefault="00B03DC3" w:rsidP="00B03DC3">
      <w:pPr>
        <w:spacing w:after="0" w:line="240" w:lineRule="auto"/>
        <w:jc w:val="both"/>
        <w:rPr>
          <w:rFonts w:ascii="Times New Roman" w:eastAsiaTheme="minorHAnsi" w:hAnsi="Times New Roman"/>
          <w:b/>
          <w:bCs/>
          <w:sz w:val="24"/>
          <w:szCs w:val="24"/>
          <w:lang w:val="pt-BR"/>
        </w:rPr>
      </w:pPr>
      <w:r w:rsidRPr="00156E94">
        <w:rPr>
          <w:rFonts w:ascii="Times New Roman" w:eastAsiaTheme="minorHAnsi" w:hAnsi="Times New Roman"/>
          <w:b/>
          <w:bCs/>
          <w:sz w:val="24"/>
          <w:szCs w:val="24"/>
          <w:lang w:val="pt-BR"/>
        </w:rPr>
        <w:t xml:space="preserve">   Director C.C.A.A.</w:t>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t xml:space="preserve">   Director Adjunct</w:t>
      </w:r>
    </w:p>
    <w:p w14:paraId="097F0BB1" w14:textId="5AF2D8F0" w:rsidR="00B03DC3" w:rsidRPr="00156E94" w:rsidRDefault="00B03DC3" w:rsidP="00B03DC3">
      <w:pPr>
        <w:spacing w:after="0" w:line="240" w:lineRule="auto"/>
        <w:jc w:val="both"/>
        <w:rPr>
          <w:rFonts w:ascii="Times New Roman" w:hAnsi="Times New Roman"/>
          <w:b/>
          <w:sz w:val="24"/>
          <w:szCs w:val="24"/>
        </w:rPr>
      </w:pPr>
      <w:r w:rsidRPr="00156E94">
        <w:rPr>
          <w:rFonts w:ascii="Times New Roman" w:eastAsiaTheme="minorHAnsi" w:hAnsi="Times New Roman"/>
          <w:b/>
          <w:bCs/>
          <w:sz w:val="24"/>
          <w:szCs w:val="24"/>
          <w:lang w:val="pt-BR"/>
        </w:rPr>
        <w:t xml:space="preserve">      Nagy Botond</w:t>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r>
      <w:r w:rsidRPr="00156E94">
        <w:rPr>
          <w:rFonts w:ascii="Times New Roman" w:eastAsiaTheme="minorHAnsi" w:hAnsi="Times New Roman"/>
          <w:b/>
          <w:bCs/>
          <w:sz w:val="24"/>
          <w:szCs w:val="24"/>
          <w:lang w:val="pt-BR"/>
        </w:rPr>
        <w:tab/>
        <w:t>Șagău Zenovia-Maria</w:t>
      </w:r>
      <w:r w:rsidRPr="00156E94">
        <w:rPr>
          <w:rFonts w:ascii="Times New Roman" w:hAnsi="Times New Roman"/>
          <w:b/>
          <w:bCs/>
          <w:sz w:val="24"/>
          <w:szCs w:val="24"/>
        </w:rPr>
        <w:tab/>
      </w:r>
      <w:r w:rsidRPr="00156E94">
        <w:rPr>
          <w:rFonts w:ascii="Times New Roman" w:hAnsi="Times New Roman"/>
          <w:b/>
          <w:sz w:val="24"/>
          <w:szCs w:val="24"/>
        </w:rPr>
        <w:tab/>
      </w:r>
      <w:r w:rsidRPr="00156E94">
        <w:rPr>
          <w:rFonts w:ascii="Times New Roman" w:hAnsi="Times New Roman"/>
          <w:b/>
          <w:sz w:val="24"/>
          <w:szCs w:val="24"/>
        </w:rPr>
        <w:tab/>
      </w:r>
      <w:r w:rsidRPr="00156E94">
        <w:rPr>
          <w:rFonts w:ascii="Times New Roman" w:hAnsi="Times New Roman"/>
          <w:b/>
          <w:sz w:val="24"/>
          <w:szCs w:val="24"/>
        </w:rPr>
        <w:tab/>
      </w:r>
      <w:r w:rsidRPr="00156E94">
        <w:rPr>
          <w:rFonts w:ascii="Times New Roman" w:hAnsi="Times New Roman"/>
          <w:b/>
          <w:sz w:val="24"/>
          <w:szCs w:val="24"/>
        </w:rPr>
        <w:tab/>
      </w:r>
      <w:r w:rsidRPr="00156E94">
        <w:rPr>
          <w:rFonts w:ascii="Times New Roman" w:hAnsi="Times New Roman"/>
          <w:b/>
          <w:sz w:val="24"/>
          <w:szCs w:val="24"/>
        </w:rPr>
        <w:tab/>
      </w:r>
      <w:r w:rsidRPr="00156E94">
        <w:rPr>
          <w:rFonts w:ascii="Times New Roman" w:hAnsi="Times New Roman"/>
          <w:b/>
          <w:sz w:val="24"/>
          <w:szCs w:val="24"/>
        </w:rPr>
        <w:tab/>
      </w:r>
      <w:r w:rsidRPr="00156E94">
        <w:rPr>
          <w:rFonts w:ascii="Times New Roman" w:hAnsi="Times New Roman"/>
          <w:b/>
          <w:sz w:val="24"/>
          <w:szCs w:val="24"/>
        </w:rPr>
        <w:tab/>
      </w:r>
    </w:p>
    <w:p w14:paraId="1B36BE2B" w14:textId="77777777" w:rsidR="00B03DC3" w:rsidRPr="00156E94" w:rsidRDefault="00B03DC3" w:rsidP="00B03DC3">
      <w:pPr>
        <w:widowControl w:val="0"/>
        <w:tabs>
          <w:tab w:val="left" w:pos="-720"/>
        </w:tabs>
        <w:suppressAutoHyphens/>
        <w:spacing w:after="0" w:line="240" w:lineRule="auto"/>
        <w:jc w:val="center"/>
        <w:rPr>
          <w:rFonts w:ascii="Times New Roman" w:eastAsia="Times New Roman" w:hAnsi="Times New Roman"/>
          <w:noProof/>
          <w:spacing w:val="-2"/>
          <w:sz w:val="20"/>
          <w:szCs w:val="20"/>
          <w:highlight w:val="yellow"/>
        </w:rPr>
      </w:pPr>
    </w:p>
    <w:p w14:paraId="6111DC01" w14:textId="77777777" w:rsidR="002B425E" w:rsidRPr="00156E94" w:rsidRDefault="002B425E" w:rsidP="00D67134">
      <w:pPr>
        <w:spacing w:after="0"/>
        <w:ind w:firstLine="720"/>
        <w:jc w:val="both"/>
        <w:rPr>
          <w:rFonts w:ascii="Times New Roman" w:hAnsi="Times New Roman"/>
          <w:iCs/>
          <w:spacing w:val="-2"/>
        </w:rPr>
      </w:pPr>
    </w:p>
    <w:p w14:paraId="6A69F417" w14:textId="653A2C55" w:rsidR="00D67134" w:rsidRPr="00156E94" w:rsidRDefault="004F7124" w:rsidP="00D67134">
      <w:pPr>
        <w:spacing w:after="0"/>
        <w:jc w:val="center"/>
      </w:pPr>
      <w:r w:rsidRPr="00156E94">
        <w:rPr>
          <w:rFonts w:ascii="Times New Roman" w:eastAsiaTheme="minorHAnsi" w:hAnsi="Times New Roman"/>
          <w:b/>
          <w:bCs/>
          <w:sz w:val="24"/>
          <w:szCs w:val="24"/>
          <w:lang w:val="en-US"/>
        </w:rPr>
        <w:t>Viz</w:t>
      </w:r>
      <w:r w:rsidRPr="00156E94">
        <w:rPr>
          <w:rFonts w:ascii="Times New Roman" w:eastAsiaTheme="minorHAnsi" w:hAnsi="Times New Roman"/>
          <w:b/>
          <w:bCs/>
          <w:sz w:val="24"/>
          <w:szCs w:val="24"/>
        </w:rPr>
        <w:t>ă juridică</w:t>
      </w:r>
    </w:p>
    <w:sectPr w:rsidR="00D67134" w:rsidRPr="00156E94" w:rsidSect="00D67134">
      <w:headerReference w:type="default" r:id="rId6"/>
      <w:footerReference w:type="default" r:id="rId7"/>
      <w:pgSz w:w="12240" w:h="15840"/>
      <w:pgMar w:top="1440" w:right="1440" w:bottom="1440" w:left="1440" w:header="333" w:footer="42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20DEA7" w14:textId="77777777" w:rsidR="00DD109F" w:rsidRDefault="00DD109F" w:rsidP="00D67134">
      <w:pPr>
        <w:spacing w:after="0" w:line="240" w:lineRule="auto"/>
      </w:pPr>
      <w:r>
        <w:separator/>
      </w:r>
    </w:p>
  </w:endnote>
  <w:endnote w:type="continuationSeparator" w:id="0">
    <w:p w14:paraId="580218F5" w14:textId="77777777" w:rsidR="00DD109F" w:rsidRDefault="00DD109F" w:rsidP="00D67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80CE79" w14:textId="77777777" w:rsidR="00D67134" w:rsidRDefault="00D67134" w:rsidP="00D67134">
    <w:pPr>
      <w:pStyle w:val="Footer"/>
      <w:jc w:val="both"/>
    </w:pPr>
    <w:r>
      <w:rPr>
        <w:rFonts w:ascii="Times New Roman" w:eastAsia="Times New Roman" w:hAnsi="Times New Roman"/>
        <w:bCs/>
        <w:noProof/>
        <w:sz w:val="18"/>
        <w:szCs w:val="18"/>
        <w:lang w:eastAsia="ro-RO"/>
      </w:rPr>
      <w:t>*</w:t>
    </w:r>
    <w:r w:rsidRPr="00C752BD">
      <w:rPr>
        <w:rFonts w:ascii="Times New Roman" w:eastAsia="Times New Roman" w:hAnsi="Times New Roman"/>
        <w:bCs/>
        <w:noProof/>
        <w:sz w:val="18"/>
        <w:szCs w:val="18"/>
        <w:lang w:eastAsia="ro-RO"/>
      </w:rPr>
      <w:t>Actele administrative sunt hotărârile de Consiliu local care intră în vigoare şi produc efecte juridice după îndeplinirea condiţiilor prevăzute de art. 129, art. 139 din O.U.G. nr. 57/2019 privind Codul Administr</w:t>
    </w:r>
    <w:r>
      <w:rPr>
        <w:rFonts w:ascii="Times New Roman" w:eastAsia="Times New Roman" w:hAnsi="Times New Roman"/>
        <w:bCs/>
        <w:noProof/>
        <w:sz w:val="18"/>
        <w:szCs w:val="18"/>
        <w:lang w:eastAsia="ro-RO"/>
      </w:rPr>
      <w:t>ativ, cu modificările și completările ulterioare</w:t>
    </w:r>
  </w:p>
  <w:p w14:paraId="3D7DEEB8" w14:textId="77777777" w:rsidR="00D67134" w:rsidRDefault="00D67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F50D6A" w14:textId="77777777" w:rsidR="00DD109F" w:rsidRDefault="00DD109F" w:rsidP="00D67134">
      <w:pPr>
        <w:spacing w:after="0" w:line="240" w:lineRule="auto"/>
      </w:pPr>
      <w:r>
        <w:separator/>
      </w:r>
    </w:p>
  </w:footnote>
  <w:footnote w:type="continuationSeparator" w:id="0">
    <w:p w14:paraId="7BC80B92" w14:textId="77777777" w:rsidR="00DD109F" w:rsidRDefault="00DD109F" w:rsidP="00D67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0002F" w14:textId="70909667" w:rsidR="00D67134" w:rsidRDefault="0045270D">
    <w:pPr>
      <w:pStyle w:val="Header"/>
    </w:pPr>
    <w:r>
      <w:rPr>
        <w:noProof/>
      </w:rPr>
      <w:drawing>
        <wp:anchor distT="0" distB="0" distL="114300" distR="114300" simplePos="0" relativeHeight="251659264" behindDoc="1" locked="0" layoutInCell="1" allowOverlap="1" wp14:anchorId="2851DD11" wp14:editId="30A978EB">
          <wp:simplePos x="0" y="0"/>
          <wp:positionH relativeFrom="page">
            <wp:align>right</wp:align>
          </wp:positionH>
          <wp:positionV relativeFrom="paragraph">
            <wp:posOffset>-205171</wp:posOffset>
          </wp:positionV>
          <wp:extent cx="7764780" cy="1371600"/>
          <wp:effectExtent l="0" t="0" r="7620" b="0"/>
          <wp:wrapTight wrapText="bothSides">
            <wp:wrapPolygon edited="0">
              <wp:start x="0" y="0"/>
              <wp:lineTo x="0" y="21300"/>
              <wp:lineTo x="21568" y="21300"/>
              <wp:lineTo x="21568" y="0"/>
              <wp:lineTo x="0" y="0"/>
            </wp:wrapPolygon>
          </wp:wrapTight>
          <wp:docPr id="11528278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7804" name="Picture 1152827804"/>
                  <pic:cNvPicPr/>
                </pic:nvPicPr>
                <pic:blipFill>
                  <a:blip r:embed="rId1">
                    <a:extLst>
                      <a:ext uri="{28A0092B-C50C-407E-A947-70E740481C1C}">
                        <a14:useLocalDpi xmlns:a14="http://schemas.microsoft.com/office/drawing/2010/main" val="0"/>
                      </a:ext>
                    </a:extLst>
                  </a:blip>
                  <a:stretch>
                    <a:fillRect/>
                  </a:stretch>
                </pic:blipFill>
                <pic:spPr>
                  <a:xfrm>
                    <a:off x="0" y="0"/>
                    <a:ext cx="7764780" cy="1371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134"/>
    <w:rsid w:val="00050881"/>
    <w:rsid w:val="00072A69"/>
    <w:rsid w:val="000F2DC3"/>
    <w:rsid w:val="00151C6F"/>
    <w:rsid w:val="00156E94"/>
    <w:rsid w:val="001B5996"/>
    <w:rsid w:val="001D2250"/>
    <w:rsid w:val="0027130A"/>
    <w:rsid w:val="00273772"/>
    <w:rsid w:val="002B425E"/>
    <w:rsid w:val="002D2BD9"/>
    <w:rsid w:val="002E3B6D"/>
    <w:rsid w:val="00321971"/>
    <w:rsid w:val="0035424B"/>
    <w:rsid w:val="003A75D2"/>
    <w:rsid w:val="003E387A"/>
    <w:rsid w:val="00431846"/>
    <w:rsid w:val="0044509B"/>
    <w:rsid w:val="0045270D"/>
    <w:rsid w:val="00462F56"/>
    <w:rsid w:val="00463F99"/>
    <w:rsid w:val="0047063E"/>
    <w:rsid w:val="004F7124"/>
    <w:rsid w:val="00502CEA"/>
    <w:rsid w:val="00522602"/>
    <w:rsid w:val="005A1314"/>
    <w:rsid w:val="005C290B"/>
    <w:rsid w:val="005D2C66"/>
    <w:rsid w:val="006563A0"/>
    <w:rsid w:val="006A4BE9"/>
    <w:rsid w:val="006C03E1"/>
    <w:rsid w:val="00714684"/>
    <w:rsid w:val="00723F80"/>
    <w:rsid w:val="007843AD"/>
    <w:rsid w:val="00805FC0"/>
    <w:rsid w:val="00851A6A"/>
    <w:rsid w:val="00871B78"/>
    <w:rsid w:val="008747D1"/>
    <w:rsid w:val="008E2EE7"/>
    <w:rsid w:val="008E349B"/>
    <w:rsid w:val="00931287"/>
    <w:rsid w:val="009665DE"/>
    <w:rsid w:val="009A43A7"/>
    <w:rsid w:val="009D090F"/>
    <w:rsid w:val="009E3417"/>
    <w:rsid w:val="009E7AE4"/>
    <w:rsid w:val="009F4C4A"/>
    <w:rsid w:val="00A05CE3"/>
    <w:rsid w:val="00A33F3C"/>
    <w:rsid w:val="00A35B82"/>
    <w:rsid w:val="00A429D1"/>
    <w:rsid w:val="00A61D1F"/>
    <w:rsid w:val="00AC3D25"/>
    <w:rsid w:val="00B03DC3"/>
    <w:rsid w:val="00B14FAD"/>
    <w:rsid w:val="00B1521D"/>
    <w:rsid w:val="00C271A7"/>
    <w:rsid w:val="00C36032"/>
    <w:rsid w:val="00CA46F9"/>
    <w:rsid w:val="00D124DA"/>
    <w:rsid w:val="00D32D42"/>
    <w:rsid w:val="00D67134"/>
    <w:rsid w:val="00DC5ABF"/>
    <w:rsid w:val="00DD109F"/>
    <w:rsid w:val="00DE75F2"/>
    <w:rsid w:val="00DF1D16"/>
    <w:rsid w:val="00E0277A"/>
    <w:rsid w:val="00E24E6D"/>
    <w:rsid w:val="00E9300C"/>
    <w:rsid w:val="00EA1189"/>
    <w:rsid w:val="00F71016"/>
    <w:rsid w:val="00F744BA"/>
    <w:rsid w:val="00FC0E13"/>
    <w:rsid w:val="00FD0858"/>
    <w:rsid w:val="00FF4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800CB"/>
  <w15:chartTrackingRefBased/>
  <w15:docId w15:val="{4AB64B9D-6965-4349-84D5-8166D88B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134"/>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uiPriority w:val="9"/>
    <w:qFormat/>
    <w:rsid w:val="00D671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71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71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71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71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7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1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71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71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71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71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7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134"/>
    <w:rPr>
      <w:rFonts w:eastAsiaTheme="majorEastAsia" w:cstheme="majorBidi"/>
      <w:color w:val="272727" w:themeColor="text1" w:themeTint="D8"/>
    </w:rPr>
  </w:style>
  <w:style w:type="paragraph" w:styleId="Title">
    <w:name w:val="Title"/>
    <w:basedOn w:val="Normal"/>
    <w:next w:val="Normal"/>
    <w:link w:val="TitleChar"/>
    <w:uiPriority w:val="10"/>
    <w:qFormat/>
    <w:rsid w:val="00D67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134"/>
    <w:pPr>
      <w:spacing w:before="160"/>
      <w:jc w:val="center"/>
    </w:pPr>
    <w:rPr>
      <w:i/>
      <w:iCs/>
      <w:color w:val="404040" w:themeColor="text1" w:themeTint="BF"/>
    </w:rPr>
  </w:style>
  <w:style w:type="character" w:customStyle="1" w:styleId="QuoteChar">
    <w:name w:val="Quote Char"/>
    <w:basedOn w:val="DefaultParagraphFont"/>
    <w:link w:val="Quote"/>
    <w:uiPriority w:val="29"/>
    <w:rsid w:val="00D67134"/>
    <w:rPr>
      <w:i/>
      <w:iCs/>
      <w:color w:val="404040" w:themeColor="text1" w:themeTint="BF"/>
    </w:rPr>
  </w:style>
  <w:style w:type="paragraph" w:styleId="ListParagraph">
    <w:name w:val="List Paragraph"/>
    <w:basedOn w:val="Normal"/>
    <w:uiPriority w:val="34"/>
    <w:qFormat/>
    <w:rsid w:val="00D67134"/>
    <w:pPr>
      <w:ind w:left="720"/>
      <w:contextualSpacing/>
    </w:pPr>
  </w:style>
  <w:style w:type="character" w:styleId="IntenseEmphasis">
    <w:name w:val="Intense Emphasis"/>
    <w:basedOn w:val="DefaultParagraphFont"/>
    <w:uiPriority w:val="21"/>
    <w:qFormat/>
    <w:rsid w:val="00D67134"/>
    <w:rPr>
      <w:i/>
      <w:iCs/>
      <w:color w:val="2F5496" w:themeColor="accent1" w:themeShade="BF"/>
    </w:rPr>
  </w:style>
  <w:style w:type="paragraph" w:styleId="IntenseQuote">
    <w:name w:val="Intense Quote"/>
    <w:basedOn w:val="Normal"/>
    <w:next w:val="Normal"/>
    <w:link w:val="IntenseQuoteChar"/>
    <w:uiPriority w:val="30"/>
    <w:qFormat/>
    <w:rsid w:val="00D671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7134"/>
    <w:rPr>
      <w:i/>
      <w:iCs/>
      <w:color w:val="2F5496" w:themeColor="accent1" w:themeShade="BF"/>
    </w:rPr>
  </w:style>
  <w:style w:type="character" w:styleId="IntenseReference">
    <w:name w:val="Intense Reference"/>
    <w:basedOn w:val="DefaultParagraphFont"/>
    <w:uiPriority w:val="32"/>
    <w:qFormat/>
    <w:rsid w:val="00D67134"/>
    <w:rPr>
      <w:b/>
      <w:bCs/>
      <w:smallCaps/>
      <w:color w:val="2F5496" w:themeColor="accent1" w:themeShade="BF"/>
      <w:spacing w:val="5"/>
    </w:rPr>
  </w:style>
  <w:style w:type="paragraph" w:styleId="Header">
    <w:name w:val="header"/>
    <w:basedOn w:val="Normal"/>
    <w:link w:val="HeaderChar"/>
    <w:uiPriority w:val="99"/>
    <w:unhideWhenUsed/>
    <w:rsid w:val="00D6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134"/>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D6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134"/>
    <w:rPr>
      <w:rFonts w:ascii="Calibri" w:eastAsia="Calibri" w:hAnsi="Calibri" w:cs="Times New Roman"/>
      <w:kern w:val="0"/>
      <w:sz w:val="22"/>
      <w:szCs w:val="22"/>
      <w:lang w:val="ro-RO"/>
      <w14:ligatures w14:val="none"/>
    </w:rPr>
  </w:style>
  <w:style w:type="paragraph" w:customStyle="1" w:styleId="Default">
    <w:name w:val="Default"/>
    <w:rsid w:val="00B03DC3"/>
    <w:pPr>
      <w:autoSpaceDE w:val="0"/>
      <w:autoSpaceDN w:val="0"/>
      <w:adjustRightInd w:val="0"/>
      <w:spacing w:after="0" w:line="240" w:lineRule="auto"/>
    </w:pPr>
    <w:rPr>
      <w:rFonts w:ascii="Arial" w:eastAsia="Times New Roman"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Zenovia Sagau</cp:lastModifiedBy>
  <cp:revision>6</cp:revision>
  <dcterms:created xsi:type="dcterms:W3CDTF">2026-03-09T10:11:00Z</dcterms:created>
  <dcterms:modified xsi:type="dcterms:W3CDTF">2026-10-05T06:47:00Z</dcterms:modified>
</cp:coreProperties>
</file>