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783" w:val="left" w:leader="none"/>
          <w:tab w:pos="9642" w:val="left" w:leader="none"/>
          <w:tab w:pos="10645" w:val="left" w:leader="none"/>
        </w:tabs>
        <w:spacing w:before="63" w:after="19"/>
        <w:ind w:left="521" w:right="0" w:firstLine="0"/>
        <w:jc w:val="center"/>
        <w:rPr>
          <w:sz w:val="16"/>
        </w:rPr>
      </w:pPr>
      <w:bookmarkStart w:name="01pdfCerereAviz 2021.pdf" w:id="1"/>
      <w:bookmarkEnd w:id="1"/>
      <w:r>
        <w:rPr/>
      </w:r>
      <w:r>
        <w:rPr>
          <w:sz w:val="20"/>
        </w:rPr>
        <w:t>CERERE </w:t>
      </w:r>
      <w:r>
        <w:rPr>
          <w:b/>
          <w:sz w:val="22"/>
        </w:rPr>
        <w:t>1 – AVIZ DE FUNCŢIONARE structură</w:t>
      </w:r>
      <w:r>
        <w:rPr>
          <w:b/>
          <w:spacing w:val="-19"/>
          <w:sz w:val="22"/>
        </w:rPr>
        <w:t> </w:t>
      </w:r>
      <w:r>
        <w:rPr>
          <w:b/>
          <w:sz w:val="22"/>
        </w:rPr>
        <w:t>de</w:t>
      </w:r>
      <w:r>
        <w:rPr>
          <w:b/>
          <w:spacing w:val="-2"/>
          <w:sz w:val="22"/>
        </w:rPr>
        <w:t> </w:t>
      </w:r>
      <w:r>
        <w:rPr>
          <w:b/>
          <w:sz w:val="22"/>
        </w:rPr>
        <w:t>vânzare</w:t>
        <w:tab/>
      </w:r>
      <w:r>
        <w:rPr>
          <w:sz w:val="16"/>
        </w:rPr>
        <w:t>Nr. înreg.</w:t>
      </w:r>
      <w:r>
        <w:rPr>
          <w:sz w:val="16"/>
          <w:u w:val="single"/>
        </w:rPr>
        <w:tab/>
      </w:r>
      <w:r>
        <w:rPr>
          <w:sz w:val="16"/>
        </w:rPr>
        <w:t>din</w:t>
      </w:r>
      <w:r>
        <w:rPr>
          <w:sz w:val="16"/>
          <w:u w:val="single"/>
        </w:rPr>
        <w:t> </w:t>
        <w:tab/>
      </w:r>
      <w:r>
        <w:rPr>
          <w:sz w:val="16"/>
        </w:rPr>
        <w:t>.20</w:t>
      </w:r>
      <w:r>
        <w:rPr>
          <w:sz w:val="16"/>
          <w:u w:val="single"/>
        </w:rPr>
        <w:t> </w:t>
      </w:r>
      <w:r>
        <w:rPr>
          <w:spacing w:val="-2"/>
          <w:sz w:val="16"/>
          <w:u w:val="single"/>
        </w:rPr>
        <w:t> </w:t>
      </w:r>
    </w:p>
    <w:p>
      <w:pPr>
        <w:spacing w:line="20" w:lineRule="exact"/>
        <w:ind w:left="635" w:right="0" w:firstLine="0"/>
        <w:rPr>
          <w:sz w:val="2"/>
        </w:rPr>
      </w:pPr>
      <w:r>
        <w:rPr>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sz w:val="2"/>
        </w:rPr>
      </w:r>
    </w:p>
    <w:p>
      <w:pPr>
        <w:spacing w:before="180"/>
        <w:ind w:left="528" w:right="0" w:firstLine="0"/>
        <w:jc w:val="center"/>
        <w:rPr>
          <w:b/>
          <w:sz w:val="28"/>
        </w:rPr>
      </w:pPr>
      <w:r>
        <w:rPr>
          <w:b/>
          <w:sz w:val="28"/>
        </w:rPr>
        <w:t>CERERE</w:t>
      </w:r>
    </w:p>
    <w:p>
      <w:pPr>
        <w:pStyle w:val="Heading1"/>
        <w:ind w:left="2661"/>
      </w:pPr>
      <w:r>
        <w:rPr/>
        <w:pict>
          <v:group style="position:absolute;margin-left:539.625pt;margin-top:7.563101pt;width:31.9pt;height:31.15pt;mso-position-horizontal-relative:page;mso-position-vertical-relative:paragraph;z-index:1312" coordorigin="10793,151" coordsize="638,623">
            <v:rect style="position:absolute;left:10920;top:151;width:510;height:495" filled="true" fillcolor="#818181" stroked="false">
              <v:fill opacity="32896f" type="solid"/>
            </v:rect>
            <v:rect style="position:absolute;left:10800;top:271;width:510;height:495" filled="true" fillcolor="#ffffff" stroked="false">
              <v:fill type="solid"/>
            </v:rect>
            <v:shapetype id="_x0000_t202" o:spt="202" coordsize="21600,21600" path="m,l,21600r21600,l21600,xe">
              <v:stroke joinstyle="miter"/>
              <v:path gradientshapeok="t" o:connecttype="rect"/>
            </v:shapetype>
            <v:shape style="position:absolute;left:10800;top:271;width:510;height:495" type="#_x0000_t202" filled="false" stroked="true" strokeweight=".75pt" strokecolor="#000000">
              <v:textbox inset="0,0,0,0">
                <w:txbxContent>
                  <w:p>
                    <w:pPr>
                      <w:spacing w:line="405" w:lineRule="exact" w:before="75"/>
                      <w:ind w:left="155" w:right="0" w:firstLine="0"/>
                      <w:jc w:val="left"/>
                      <w:rPr>
                        <w:b/>
                        <w:sz w:val="36"/>
                      </w:rPr>
                    </w:pPr>
                    <w:r>
                      <w:rPr>
                        <w:b/>
                        <w:sz w:val="36"/>
                      </w:rPr>
                      <w:t>1</w:t>
                    </w:r>
                  </w:p>
                </w:txbxContent>
              </v:textbox>
              <v:stroke dashstyle="solid"/>
              <w10:wrap type="none"/>
            </v:shape>
            <w10:wrap type="none"/>
          </v:group>
        </w:pict>
      </w:r>
      <w:r>
        <w:rPr/>
        <w:t>privind eliberarea avizului de funcţionare pentru structura de vânzare</w:t>
      </w:r>
    </w:p>
    <w:p>
      <w:pPr>
        <w:spacing w:line="240" w:lineRule="auto" w:before="0"/>
        <w:rPr>
          <w:b/>
          <w:sz w:val="26"/>
        </w:rPr>
      </w:pPr>
    </w:p>
    <w:p>
      <w:pPr>
        <w:spacing w:before="194"/>
        <w:ind w:left="521" w:right="0" w:firstLine="0"/>
        <w:jc w:val="center"/>
        <w:rPr>
          <w:b/>
          <w:sz w:val="26"/>
        </w:rPr>
      </w:pPr>
      <w:r>
        <w:rPr>
          <w:b/>
          <w:sz w:val="26"/>
        </w:rPr>
        <w:t>Domnului Primar al Municipiului Târgu Mureş,</w:t>
      </w:r>
    </w:p>
    <w:p>
      <w:pPr>
        <w:spacing w:line="240" w:lineRule="auto" w:before="0"/>
        <w:rPr>
          <w:b/>
          <w:sz w:val="28"/>
        </w:rPr>
      </w:pPr>
    </w:p>
    <w:p>
      <w:pPr>
        <w:spacing w:line="240" w:lineRule="auto" w:before="11"/>
        <w:rPr>
          <w:b/>
          <w:sz w:val="23"/>
        </w:rPr>
      </w:pPr>
    </w:p>
    <w:p>
      <w:pPr>
        <w:pStyle w:val="ListParagraph"/>
        <w:numPr>
          <w:ilvl w:val="0"/>
          <w:numId w:val="1"/>
        </w:numPr>
        <w:tabs>
          <w:tab w:pos="1589" w:val="left" w:leader="none"/>
        </w:tabs>
        <w:spacing w:line="240" w:lineRule="auto" w:before="0" w:after="0"/>
        <w:ind w:left="1392" w:right="0" w:firstLine="0"/>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spacing w:line="240" w:lineRule="auto" w:before="5"/>
        <w:rPr>
          <w:b/>
          <w:sz w:val="13"/>
        </w:rPr>
      </w:pPr>
    </w:p>
    <w:p>
      <w:pPr>
        <w:pStyle w:val="ListParagraph"/>
        <w:numPr>
          <w:ilvl w:val="0"/>
          <w:numId w:val="2"/>
        </w:numPr>
        <w:tabs>
          <w:tab w:pos="1527" w:val="left" w:leader="none"/>
          <w:tab w:pos="11006" w:val="left" w:leader="none"/>
        </w:tabs>
        <w:spacing w:line="240" w:lineRule="auto" w:before="92" w:after="0"/>
        <w:ind w:left="1526" w:right="0" w:hanging="134"/>
        <w:jc w:val="left"/>
        <w:rPr>
          <w:b/>
          <w:sz w:val="22"/>
        </w:rPr>
      </w:pPr>
      <w:r>
        <w:rPr>
          <w:b/>
          <w:sz w:val="22"/>
        </w:rPr>
        <w:t>Denumirea</w:t>
      </w:r>
      <w:r>
        <w:rPr>
          <w:b/>
          <w:spacing w:val="-5"/>
          <w:sz w:val="22"/>
        </w:rPr>
        <w:t> </w:t>
      </w:r>
      <w:r>
        <w:rPr>
          <w:b/>
          <w:sz w:val="22"/>
        </w:rPr>
        <w:t>firmei</w:t>
      </w:r>
      <w:r>
        <w:rPr>
          <w:b/>
          <w:spacing w:val="-4"/>
          <w:sz w:val="22"/>
        </w:rPr>
        <w:t> </w:t>
      </w:r>
      <w:r>
        <w:rPr>
          <w:b/>
          <w:sz w:val="22"/>
        </w:rPr>
        <w:t>(S.C./P.F.A./I.F./I.I./C.N.)</w:t>
      </w:r>
      <w:r>
        <w:rPr>
          <w:b/>
          <w:sz w:val="22"/>
          <w:u w:val="single"/>
        </w:rPr>
        <w:t> </w:t>
        <w:tab/>
      </w:r>
      <w:r>
        <w:rPr>
          <w:b/>
          <w:sz w:val="22"/>
        </w:rPr>
        <w:t>,</w:t>
      </w:r>
    </w:p>
    <w:p>
      <w:pPr>
        <w:pStyle w:val="BodyText"/>
        <w:tabs>
          <w:tab w:pos="6131" w:val="left" w:leader="none"/>
          <w:tab w:pos="9525" w:val="left" w:leader="none"/>
          <w:tab w:pos="10293" w:val="left" w:leader="none"/>
          <w:tab w:pos="11075" w:val="left" w:leader="none"/>
        </w:tabs>
        <w:spacing w:before="121"/>
        <w:ind w:left="671"/>
      </w:pPr>
      <w:r>
        <w:rPr/>
        <w:t>având sediul social</w:t>
      </w:r>
      <w:r>
        <w:rPr>
          <w:spacing w:val="-5"/>
        </w:rPr>
        <w:t> </w:t>
      </w:r>
      <w:r>
        <w:rPr/>
        <w:t>în</w:t>
      </w:r>
      <w:r>
        <w:rPr>
          <w:spacing w:val="-3"/>
        </w:rPr>
        <w:t> </w:t>
      </w:r>
      <w:r>
        <w:rPr/>
        <w:t>loc.</w:t>
      </w:r>
      <w:r>
        <w:rPr>
          <w:u w:val="single"/>
        </w:rPr>
        <w:tab/>
      </w:r>
      <w:r>
        <w:rPr/>
        <w:t>str.</w:t>
      </w:r>
      <w:r>
        <w:rPr>
          <w:u w:val="single"/>
        </w:rPr>
        <w:tab/>
      </w:r>
      <w:r>
        <w:rPr/>
        <w:t>nr.</w:t>
      </w:r>
      <w:r>
        <w:rPr>
          <w:u w:val="single"/>
        </w:rPr>
        <w:tab/>
      </w:r>
      <w:r>
        <w:rPr/>
        <w:t>ap.</w:t>
      </w:r>
      <w:r>
        <w:rPr>
          <w:u w:val="single"/>
        </w:rPr>
        <w:t> </w:t>
        <w:tab/>
      </w:r>
      <w:r>
        <w:rPr/>
        <w:t>,</w:t>
      </w:r>
    </w:p>
    <w:p>
      <w:pPr>
        <w:pStyle w:val="BodyText"/>
        <w:tabs>
          <w:tab w:pos="3208" w:val="left" w:leader="none"/>
          <w:tab w:pos="4149" w:val="left" w:leader="none"/>
          <w:tab w:pos="5092" w:val="left" w:leader="none"/>
          <w:tab w:pos="8942" w:val="left" w:leader="none"/>
        </w:tabs>
        <w:spacing w:before="119"/>
        <w:ind w:left="671"/>
      </w:pPr>
      <w:r>
        <w:rPr/>
        <w:t>Nr. înreg.</w:t>
      </w:r>
      <w:r>
        <w:rPr>
          <w:spacing w:val="-3"/>
        </w:rPr>
        <w:t> </w:t>
      </w:r>
      <w:r>
        <w:rPr/>
        <w:t>în</w:t>
      </w:r>
      <w:r>
        <w:rPr>
          <w:spacing w:val="-3"/>
        </w:rPr>
        <w:t> </w:t>
      </w:r>
      <w:r>
        <w:rPr/>
        <w:t>R.C.:J(F)</w:t>
      </w:r>
      <w:r>
        <w:rPr>
          <w:u w:val="single"/>
        </w:rPr>
        <w:t> </w:t>
        <w:tab/>
      </w:r>
      <w:r>
        <w:rPr/>
        <w:t>/</w:t>
      </w:r>
      <w:r>
        <w:rPr>
          <w:u w:val="single"/>
        </w:rPr>
        <w:t> </w:t>
        <w:tab/>
        <w:t>/</w:t>
        <w:tab/>
      </w:r>
      <w:r>
        <w:rPr/>
        <w:t>,</w:t>
      </w:r>
      <w:r>
        <w:rPr>
          <w:spacing w:val="-1"/>
        </w:rPr>
        <w:t> </w:t>
      </w:r>
      <w:r>
        <w:rPr/>
        <w:t>şi</w:t>
      </w:r>
      <w:r>
        <w:rPr>
          <w:spacing w:val="-3"/>
        </w:rPr>
        <w:t> </w:t>
      </w:r>
      <w:r>
        <w:rPr/>
        <w:t>C.U.I.</w:t>
      </w:r>
      <w:r>
        <w:rPr>
          <w:u w:val="single"/>
        </w:rPr>
        <w:tab/>
      </w:r>
      <w:r>
        <w:rPr/>
        <w:t>reprezentată legal</w:t>
      </w:r>
      <w:r>
        <w:rPr>
          <w:spacing w:val="-3"/>
        </w:rPr>
        <w:t> </w:t>
      </w:r>
      <w:r>
        <w:rPr/>
        <w:t>prin</w:t>
      </w:r>
    </w:p>
    <w:p>
      <w:pPr>
        <w:pStyle w:val="BodyText"/>
        <w:tabs>
          <w:tab w:pos="6345" w:val="left" w:leader="none"/>
          <w:tab w:pos="11075" w:val="left" w:leader="none"/>
        </w:tabs>
        <w:spacing w:before="120"/>
        <w:ind w:left="671"/>
      </w:pPr>
      <w:r>
        <w:rPr/>
        <w:t>Dl.(D-na)</w:t>
      </w:r>
      <w:r>
        <w:rPr>
          <w:u w:val="single"/>
        </w:rPr>
        <w:t> </w:t>
        <w:tab/>
      </w:r>
      <w:r>
        <w:rPr/>
        <w:t>, domiciliat(ă)</w:t>
      </w:r>
      <w:r>
        <w:rPr>
          <w:spacing w:val="-2"/>
        </w:rPr>
        <w:t> </w:t>
      </w:r>
      <w:r>
        <w:rPr/>
        <w:t>în</w:t>
      </w:r>
      <w:r>
        <w:rPr>
          <w:spacing w:val="-3"/>
        </w:rPr>
        <w:t> </w:t>
      </w:r>
      <w:r>
        <w:rPr/>
        <w:t>loc.</w:t>
      </w:r>
      <w:r>
        <w:rPr>
          <w:u w:val="single"/>
        </w:rPr>
        <w:t> </w:t>
        <w:tab/>
      </w:r>
      <w:r>
        <w:rPr/>
        <w:t>,</w:t>
      </w:r>
    </w:p>
    <w:p>
      <w:pPr>
        <w:spacing w:line="240" w:lineRule="auto" w:before="7"/>
        <w:rPr>
          <w:b/>
          <w:sz w:val="21"/>
        </w:rPr>
      </w:pPr>
    </w:p>
    <w:p>
      <w:pPr>
        <w:pStyle w:val="BodyText"/>
        <w:tabs>
          <w:tab w:pos="4153" w:val="left" w:leader="none"/>
          <w:tab w:pos="5421" w:val="left" w:leader="none"/>
          <w:tab w:pos="9486" w:val="left" w:leader="none"/>
          <w:tab w:pos="11085" w:val="left" w:leader="none"/>
        </w:tabs>
        <w:ind w:left="671"/>
      </w:pPr>
      <w:r>
        <w:rPr/>
        <w:t>Str.</w:t>
      </w:r>
      <w:r>
        <w:rPr>
          <w:u w:val="single"/>
        </w:rPr>
        <w:t> </w:t>
        <w:tab/>
      </w:r>
      <w:r>
        <w:rPr/>
        <w:t>_ nr.</w:t>
      </w:r>
      <w:r>
        <w:rPr>
          <w:u w:val="single"/>
        </w:rPr>
        <w:t> </w:t>
        <w:tab/>
      </w:r>
      <w:r>
        <w:rPr/>
        <w:t>, care se legitimează cu</w:t>
      </w:r>
      <w:r>
        <w:rPr>
          <w:spacing w:val="-10"/>
        </w:rPr>
        <w:t> </w:t>
      </w:r>
      <w:r>
        <w:rPr/>
        <w:t>C.I./B.I.</w:t>
      </w:r>
      <w:r>
        <w:rPr>
          <w:spacing w:val="-1"/>
        </w:rPr>
        <w:t> </w:t>
      </w:r>
      <w:r>
        <w:rPr/>
        <w:t>seria</w:t>
      </w:r>
      <w:r>
        <w:rPr>
          <w:u w:val="single"/>
        </w:rPr>
        <w:t> </w:t>
        <w:tab/>
      </w:r>
      <w:r>
        <w:rPr/>
        <w:t>nr.</w:t>
      </w:r>
      <w:r>
        <w:rPr>
          <w:u w:val="single"/>
        </w:rPr>
        <w:t> </w:t>
        <w:tab/>
      </w:r>
      <w:r>
        <w:rPr/>
        <w:t>,</w:t>
      </w:r>
    </w:p>
    <w:p>
      <w:pPr>
        <w:spacing w:line="240" w:lineRule="auto" w:before="4"/>
        <w:rPr>
          <w:b/>
          <w:sz w:val="21"/>
        </w:rPr>
      </w:pPr>
    </w:p>
    <w:p>
      <w:pPr>
        <w:pStyle w:val="BodyText"/>
        <w:tabs>
          <w:tab w:pos="3709" w:val="left" w:leader="none"/>
          <w:tab w:pos="5183" w:val="left" w:leader="none"/>
          <w:tab w:pos="6347" w:val="left" w:leader="none"/>
          <w:tab w:pos="11032" w:val="left" w:leader="none"/>
          <w:tab w:pos="11106" w:val="left" w:leader="none"/>
        </w:tabs>
        <w:spacing w:line="360" w:lineRule="auto" w:before="1"/>
        <w:ind w:left="671" w:right="142" w:hanging="1"/>
      </w:pPr>
      <w:r>
        <w:rPr/>
        <w:t>eliberată</w:t>
      </w:r>
      <w:r>
        <w:rPr>
          <w:spacing w:val="0"/>
        </w:rPr>
        <w:t> </w:t>
      </w:r>
      <w:r>
        <w:rPr/>
        <w:t>de</w:t>
      </w:r>
      <w:r>
        <w:rPr>
          <w:u w:val="single"/>
        </w:rPr>
        <w:tab/>
      </w:r>
      <w:r>
        <w:rPr/>
        <w:t>la</w:t>
      </w:r>
      <w:r>
        <w:rPr>
          <w:spacing w:val="0"/>
        </w:rPr>
        <w:t> </w:t>
      </w:r>
      <w:r>
        <w:rPr/>
        <w:t>data</w:t>
      </w:r>
      <w:r>
        <w:rPr>
          <w:spacing w:val="0"/>
        </w:rPr>
        <w:t> </w:t>
      </w:r>
      <w:r>
        <w:rPr/>
        <w:t>de</w:t>
      </w:r>
      <w:r>
        <w:rPr>
          <w:u w:val="single"/>
        </w:rPr>
        <w:t> </w:t>
        <w:tab/>
        <w:tab/>
      </w:r>
      <w:r>
        <w:rPr/>
        <w:t>, şi</w:t>
      </w:r>
      <w:r>
        <w:rPr>
          <w:spacing w:val="1"/>
        </w:rPr>
        <w:t> </w:t>
      </w:r>
      <w:r>
        <w:rPr/>
        <w:t>având</w:t>
      </w:r>
      <w:r>
        <w:rPr>
          <w:spacing w:val="0"/>
        </w:rPr>
        <w:t> </w:t>
      </w:r>
      <w:r>
        <w:rPr/>
        <w:t>CNP</w:t>
      </w:r>
      <w:r>
        <w:rPr>
          <w:u w:val="single"/>
        </w:rPr>
        <w:t> </w:t>
        <w:tab/>
        <w:tab/>
      </w:r>
      <w:r>
        <w:rPr/>
        <w:t>, cu nr. telefon</w:t>
      </w:r>
      <w:r>
        <w:rPr>
          <w:spacing w:val="-6"/>
        </w:rPr>
        <w:t> </w:t>
      </w:r>
      <w:r>
        <w:rPr/>
        <w:t>de</w:t>
      </w:r>
      <w:r>
        <w:rPr>
          <w:spacing w:val="-2"/>
        </w:rPr>
        <w:t> </w:t>
      </w:r>
      <w:r>
        <w:rPr/>
        <w:t>contact</w:t>
      </w:r>
      <w:r>
        <w:rPr>
          <w:u w:val="single"/>
        </w:rPr>
        <w:t> </w:t>
        <w:tab/>
        <w:tab/>
      </w:r>
      <w:r>
        <w:rPr/>
        <w:t>, adresă</w:t>
      </w:r>
      <w:r>
        <w:rPr>
          <w:spacing w:val="-3"/>
        </w:rPr>
        <w:t> </w:t>
      </w:r>
      <w:r>
        <w:rPr/>
        <w:t>de</w:t>
      </w:r>
      <w:r>
        <w:rPr>
          <w:spacing w:val="-2"/>
        </w:rPr>
        <w:t> </w:t>
      </w:r>
      <w:r>
        <w:rPr/>
        <w:t>e-mail:</w:t>
      </w:r>
      <w:r>
        <w:rPr>
          <w:u w:val="single"/>
        </w:rPr>
        <w:t> </w:t>
        <w:tab/>
      </w:r>
      <w:r>
        <w:rPr/>
        <w:t>,</w:t>
      </w:r>
    </w:p>
    <w:p>
      <w:pPr>
        <w:spacing w:line="240" w:lineRule="auto" w:before="0"/>
        <w:rPr>
          <w:b/>
          <w:sz w:val="24"/>
        </w:rPr>
      </w:pPr>
    </w:p>
    <w:p>
      <w:pPr>
        <w:spacing w:line="240" w:lineRule="auto" w:before="8"/>
        <w:rPr>
          <w:b/>
          <w:sz w:val="29"/>
        </w:rPr>
      </w:pPr>
    </w:p>
    <w:p>
      <w:pPr>
        <w:spacing w:before="1"/>
        <w:ind w:left="526" w:right="0" w:firstLine="0"/>
        <w:jc w:val="center"/>
        <w:rPr>
          <w:b/>
          <w:i/>
          <w:sz w:val="22"/>
        </w:rPr>
      </w:pPr>
      <w:r>
        <w:rPr>
          <w:b/>
          <w:i/>
          <w:sz w:val="22"/>
        </w:rPr>
        <w:t>Prin prezenta solicităm eliberarea avizului de funcţionare pentru structura de vânzare:</w:t>
      </w:r>
    </w:p>
    <w:p>
      <w:pPr>
        <w:spacing w:line="240" w:lineRule="auto" w:before="4"/>
        <w:rPr>
          <w:b/>
          <w:i/>
          <w:sz w:val="21"/>
        </w:rPr>
      </w:pPr>
    </w:p>
    <w:p>
      <w:pPr>
        <w:pStyle w:val="ListParagraph"/>
        <w:numPr>
          <w:ilvl w:val="0"/>
          <w:numId w:val="1"/>
        </w:numPr>
        <w:tabs>
          <w:tab w:pos="1673" w:val="left" w:leader="none"/>
        </w:tabs>
        <w:spacing w:line="240" w:lineRule="auto" w:before="0" w:after="0"/>
        <w:ind w:left="1672" w:right="0" w:hanging="281"/>
        <w:jc w:val="left"/>
        <w:rPr>
          <w:b/>
          <w:sz w:val="22"/>
        </w:rPr>
      </w:pPr>
      <w:r>
        <w:rPr>
          <w:b/>
          <w:sz w:val="22"/>
          <w:u w:val="thick"/>
        </w:rPr>
        <w:t>DATELE DE IDENTIFICARE A STRUCTURII DE VÂNZARE</w:t>
      </w:r>
      <w:r>
        <w:rPr>
          <w:b/>
          <w:spacing w:val="-8"/>
          <w:sz w:val="22"/>
          <w:u w:val="thick"/>
        </w:rPr>
        <w:t> </w:t>
      </w:r>
      <w:r>
        <w:rPr>
          <w:b/>
          <w:sz w:val="22"/>
          <w:u w:val="thick"/>
        </w:rPr>
        <w:t>(UNITĂŢII)</w:t>
      </w:r>
      <w:r>
        <w:rPr>
          <w:b/>
          <w:sz w:val="22"/>
        </w:rPr>
        <w:t>:</w:t>
      </w:r>
    </w:p>
    <w:p>
      <w:pPr>
        <w:spacing w:line="240" w:lineRule="auto" w:before="5"/>
        <w:rPr>
          <w:b/>
          <w:sz w:val="13"/>
        </w:rPr>
      </w:pPr>
    </w:p>
    <w:p>
      <w:pPr>
        <w:pStyle w:val="BodyText"/>
        <w:tabs>
          <w:tab w:pos="11097" w:val="left" w:leader="none"/>
        </w:tabs>
        <w:spacing w:before="92"/>
        <w:ind w:left="1392"/>
      </w:pPr>
      <w:r>
        <w:rPr/>
        <w:t>■Denumirea</w:t>
      </w:r>
      <w:r>
        <w:rPr>
          <w:spacing w:val="-4"/>
        </w:rPr>
        <w:t> </w:t>
      </w:r>
      <w:r>
        <w:rPr/>
        <w:t>comercială/publicitară:</w:t>
      </w:r>
      <w:r>
        <w:rPr>
          <w:u w:val="single"/>
        </w:rPr>
        <w:t> </w:t>
        <w:tab/>
      </w:r>
      <w:r>
        <w:rPr/>
        <w:t>,</w:t>
      </w:r>
    </w:p>
    <w:p>
      <w:pPr>
        <w:pStyle w:val="ListParagraph"/>
        <w:numPr>
          <w:ilvl w:val="0"/>
          <w:numId w:val="2"/>
        </w:numPr>
        <w:tabs>
          <w:tab w:pos="1527" w:val="left" w:leader="none"/>
          <w:tab w:pos="9489" w:val="left" w:leader="none"/>
          <w:tab w:pos="11080" w:val="left" w:leader="none"/>
        </w:tabs>
        <w:spacing w:line="240" w:lineRule="auto" w:before="121" w:after="0"/>
        <w:ind w:left="1526" w:right="0" w:hanging="134"/>
        <w:jc w:val="left"/>
        <w:rPr>
          <w:b/>
          <w:sz w:val="22"/>
        </w:rPr>
      </w:pPr>
      <w:r>
        <w:rPr>
          <w:b/>
          <w:sz w:val="22"/>
        </w:rPr>
        <w:t>Adresa structurii de vânzare(a</w:t>
      </w:r>
      <w:r>
        <w:rPr>
          <w:b/>
          <w:spacing w:val="-2"/>
          <w:sz w:val="22"/>
        </w:rPr>
        <w:t> </w:t>
      </w:r>
      <w:r>
        <w:rPr>
          <w:b/>
          <w:sz w:val="22"/>
        </w:rPr>
        <w:t>unităţii):</w:t>
      </w:r>
      <w:r>
        <w:rPr>
          <w:b/>
          <w:spacing w:val="-3"/>
          <w:sz w:val="22"/>
        </w:rPr>
        <w:t> </w:t>
      </w:r>
      <w:r>
        <w:rPr>
          <w:b/>
          <w:sz w:val="22"/>
        </w:rPr>
        <w:t>Str.</w:t>
      </w:r>
      <w:r>
        <w:rPr>
          <w:b/>
          <w:sz w:val="22"/>
          <w:u w:val="single"/>
        </w:rPr>
        <w:tab/>
      </w:r>
      <w:r>
        <w:rPr>
          <w:b/>
          <w:sz w:val="22"/>
        </w:rPr>
        <w:t>nr.</w:t>
      </w:r>
      <w:r>
        <w:rPr>
          <w:b/>
          <w:sz w:val="22"/>
          <w:u w:val="single"/>
        </w:rPr>
        <w:t> </w:t>
        <w:tab/>
      </w:r>
      <w:r>
        <w:rPr>
          <w:b/>
          <w:sz w:val="22"/>
        </w:rPr>
        <w:t>,</w:t>
      </w:r>
    </w:p>
    <w:p>
      <w:pPr>
        <w:pStyle w:val="ListParagraph"/>
        <w:numPr>
          <w:ilvl w:val="0"/>
          <w:numId w:val="2"/>
        </w:numPr>
        <w:tabs>
          <w:tab w:pos="1527" w:val="left" w:leader="none"/>
          <w:tab w:pos="5611" w:val="left" w:leader="none"/>
        </w:tabs>
        <w:spacing w:line="240" w:lineRule="auto" w:before="114" w:after="0"/>
        <w:ind w:left="1526" w:right="0" w:hanging="134"/>
        <w:jc w:val="left"/>
        <w:rPr>
          <w:b/>
          <w:sz w:val="14"/>
        </w:rPr>
      </w:pPr>
      <w:r>
        <w:rPr>
          <w:b/>
          <w:sz w:val="22"/>
        </w:rPr>
        <w:t>Suprafaţa structurii</w:t>
      </w:r>
      <w:r>
        <w:rPr>
          <w:b/>
          <w:spacing w:val="-3"/>
          <w:sz w:val="22"/>
        </w:rPr>
        <w:t> </w:t>
      </w:r>
      <w:r>
        <w:rPr>
          <w:b/>
          <w:sz w:val="22"/>
        </w:rPr>
        <w:t>de</w:t>
      </w:r>
      <w:r>
        <w:rPr>
          <w:b/>
          <w:spacing w:val="-3"/>
          <w:sz w:val="22"/>
        </w:rPr>
        <w:t> </w:t>
      </w:r>
      <w:r>
        <w:rPr>
          <w:b/>
          <w:sz w:val="22"/>
        </w:rPr>
        <w:t>vânzare:</w:t>
      </w:r>
      <w:r>
        <w:rPr>
          <w:b/>
          <w:sz w:val="22"/>
          <w:u w:val="single"/>
        </w:rPr>
        <w:tab/>
      </w:r>
      <w:r>
        <w:rPr>
          <w:b/>
          <w:sz w:val="22"/>
        </w:rPr>
        <w:t>m</w:t>
      </w:r>
      <w:r>
        <w:rPr>
          <w:b/>
          <w:position w:val="8"/>
          <w:sz w:val="14"/>
        </w:rPr>
        <w:t>2</w:t>
      </w:r>
    </w:p>
    <w:p>
      <w:pPr>
        <w:pStyle w:val="ListParagraph"/>
        <w:numPr>
          <w:ilvl w:val="0"/>
          <w:numId w:val="2"/>
        </w:numPr>
        <w:tabs>
          <w:tab w:pos="1527" w:val="left" w:leader="none"/>
          <w:tab w:pos="3969" w:val="left" w:leader="none"/>
          <w:tab w:pos="5973" w:val="left" w:leader="none"/>
          <w:tab w:pos="7310" w:val="left" w:leader="none"/>
          <w:tab w:pos="8524" w:val="left" w:leader="none"/>
        </w:tabs>
        <w:spacing w:line="240" w:lineRule="auto" w:before="119" w:after="0"/>
        <w:ind w:left="1526" w:right="0" w:hanging="134"/>
        <w:jc w:val="left"/>
        <w:rPr>
          <w:b/>
          <w:sz w:val="22"/>
        </w:rPr>
      </w:pPr>
      <w:r>
        <w:rPr>
          <w:b/>
          <w:sz w:val="22"/>
        </w:rPr>
        <w:t>Modul</w:t>
      </w:r>
      <w:r>
        <w:rPr>
          <w:b/>
          <w:spacing w:val="-1"/>
          <w:sz w:val="22"/>
        </w:rPr>
        <w:t> </w:t>
      </w:r>
      <w:r>
        <w:rPr>
          <w:b/>
          <w:sz w:val="22"/>
        </w:rPr>
        <w:t>de</w:t>
      </w:r>
      <w:r>
        <w:rPr>
          <w:b/>
          <w:spacing w:val="-2"/>
          <w:sz w:val="22"/>
        </w:rPr>
        <w:t> </w:t>
      </w:r>
      <w:r>
        <w:rPr>
          <w:b/>
          <w:sz w:val="22"/>
        </w:rPr>
        <w:t>amplasare:</w:t>
        <w:tab/>
        <w:t>1.parter de</w:t>
      </w:r>
      <w:r>
        <w:rPr>
          <w:b/>
          <w:spacing w:val="-3"/>
          <w:sz w:val="22"/>
        </w:rPr>
        <w:t> </w:t>
      </w:r>
      <w:r>
        <w:rPr>
          <w:b/>
          <w:sz w:val="22"/>
        </w:rPr>
        <w:t>bloc</w:t>
      </w:r>
      <w:r>
        <w:rPr>
          <w:b/>
          <w:spacing w:val="-1"/>
          <w:sz w:val="22"/>
        </w:rPr>
        <w:t> </w:t>
      </w:r>
      <w:r>
        <w:rPr>
          <w:b/>
          <w:sz w:val="22"/>
        </w:rPr>
        <w:t>□</w:t>
        <w:tab/>
        <w:t>2.imobil</w:t>
      </w:r>
      <w:r>
        <w:rPr>
          <w:b/>
          <w:spacing w:val="-4"/>
          <w:sz w:val="22"/>
        </w:rPr>
        <w:t> </w:t>
      </w:r>
      <w:r>
        <w:rPr>
          <w:b/>
          <w:sz w:val="22"/>
        </w:rPr>
        <w:t>□</w:t>
        <w:tab/>
        <w:t>3.piaţă</w:t>
      </w:r>
      <w:r>
        <w:rPr>
          <w:b/>
          <w:spacing w:val="-1"/>
          <w:sz w:val="22"/>
        </w:rPr>
        <w:t> </w:t>
      </w:r>
      <w:r>
        <w:rPr>
          <w:b/>
          <w:sz w:val="22"/>
        </w:rPr>
        <w:t>□</w:t>
        <w:tab/>
        <w:t>4.domeniul public</w:t>
      </w:r>
      <w:r>
        <w:rPr>
          <w:b/>
          <w:spacing w:val="51"/>
          <w:sz w:val="22"/>
        </w:rPr>
        <w:t> </w:t>
      </w:r>
      <w:r>
        <w:rPr>
          <w:b/>
          <w:sz w:val="22"/>
        </w:rPr>
        <w:t>□</w:t>
      </w:r>
    </w:p>
    <w:p>
      <w:pPr>
        <w:pStyle w:val="ListParagraph"/>
        <w:numPr>
          <w:ilvl w:val="0"/>
          <w:numId w:val="2"/>
        </w:numPr>
        <w:tabs>
          <w:tab w:pos="1527" w:val="left" w:leader="none"/>
          <w:tab w:pos="4358" w:val="left" w:leader="none"/>
          <w:tab w:pos="6055" w:val="left" w:leader="none"/>
          <w:tab w:pos="7862" w:val="left" w:leader="none"/>
        </w:tabs>
        <w:spacing w:line="240" w:lineRule="auto" w:before="122" w:after="0"/>
        <w:ind w:left="1526" w:right="0" w:hanging="134"/>
        <w:jc w:val="left"/>
        <w:rPr>
          <w:b/>
          <w:sz w:val="22"/>
        </w:rPr>
      </w:pPr>
      <w:r>
        <w:rPr>
          <w:b/>
          <w:sz w:val="22"/>
        </w:rPr>
        <w:t>Modul</w:t>
      </w:r>
      <w:r>
        <w:rPr>
          <w:b/>
          <w:spacing w:val="-1"/>
          <w:sz w:val="22"/>
        </w:rPr>
        <w:t> </w:t>
      </w:r>
      <w:r>
        <w:rPr>
          <w:b/>
          <w:sz w:val="22"/>
        </w:rPr>
        <w:t>de</w:t>
      </w:r>
      <w:r>
        <w:rPr>
          <w:b/>
          <w:spacing w:val="-2"/>
          <w:sz w:val="22"/>
        </w:rPr>
        <w:t> </w:t>
      </w:r>
      <w:r>
        <w:rPr>
          <w:b/>
          <w:sz w:val="22"/>
        </w:rPr>
        <w:t>aprovizionare:</w:t>
        <w:tab/>
        <w:t>1.din</w:t>
      </w:r>
      <w:r>
        <w:rPr>
          <w:b/>
          <w:spacing w:val="-2"/>
          <w:sz w:val="22"/>
        </w:rPr>
        <w:t> </w:t>
      </w:r>
      <w:r>
        <w:rPr>
          <w:b/>
          <w:sz w:val="22"/>
        </w:rPr>
        <w:t>curte</w:t>
      </w:r>
      <w:r>
        <w:rPr>
          <w:b/>
          <w:spacing w:val="52"/>
          <w:sz w:val="22"/>
        </w:rPr>
        <w:t> </w:t>
      </w:r>
      <w:r>
        <w:rPr>
          <w:b/>
          <w:sz w:val="22"/>
        </w:rPr>
        <w:t>□</w:t>
        <w:tab/>
        <w:t>2.din</w:t>
      </w:r>
      <w:r>
        <w:rPr>
          <w:b/>
          <w:spacing w:val="-2"/>
          <w:sz w:val="22"/>
        </w:rPr>
        <w:t> </w:t>
      </w:r>
      <w:r>
        <w:rPr>
          <w:b/>
          <w:sz w:val="22"/>
        </w:rPr>
        <w:t>stradă</w:t>
      </w:r>
      <w:r>
        <w:rPr>
          <w:b/>
          <w:spacing w:val="50"/>
          <w:sz w:val="22"/>
        </w:rPr>
        <w:t> </w:t>
      </w:r>
      <w:r>
        <w:rPr>
          <w:b/>
          <w:sz w:val="22"/>
        </w:rPr>
        <w:t>□</w:t>
        <w:tab/>
        <w:t>3.din parcare amenajată</w:t>
      </w:r>
      <w:r>
        <w:rPr>
          <w:b/>
          <w:spacing w:val="48"/>
          <w:sz w:val="22"/>
        </w:rPr>
        <w:t> </w:t>
      </w:r>
      <w:r>
        <w:rPr>
          <w:b/>
          <w:sz w:val="22"/>
        </w:rPr>
        <w:t>□</w:t>
      </w:r>
    </w:p>
    <w:p>
      <w:pPr>
        <w:spacing w:line="240" w:lineRule="auto" w:before="0"/>
        <w:rPr>
          <w:b/>
          <w:sz w:val="24"/>
        </w:rPr>
      </w:pPr>
    </w:p>
    <w:p>
      <w:pPr>
        <w:spacing w:line="240" w:lineRule="auto" w:before="8"/>
        <w:rPr>
          <w:b/>
          <w:sz w:val="20"/>
        </w:rPr>
      </w:pPr>
    </w:p>
    <w:p>
      <w:pPr>
        <w:pStyle w:val="ListParagraph"/>
        <w:numPr>
          <w:ilvl w:val="0"/>
          <w:numId w:val="1"/>
        </w:numPr>
        <w:tabs>
          <w:tab w:pos="1760" w:val="left" w:leader="none"/>
        </w:tabs>
        <w:spacing w:line="240" w:lineRule="auto" w:before="1" w:after="0"/>
        <w:ind w:left="1759" w:right="0" w:hanging="367"/>
        <w:jc w:val="left"/>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BodyText"/>
        <w:spacing w:before="121"/>
        <w:ind w:left="1392"/>
      </w:pPr>
      <w:r>
        <w:rPr/>
        <w:t>■Tipul activităţii:</w:t>
      </w:r>
    </w:p>
    <w:p>
      <w:pPr>
        <w:pStyle w:val="BodyText"/>
        <w:tabs>
          <w:tab w:pos="5068" w:val="left" w:leader="none"/>
          <w:tab w:pos="8438" w:val="left" w:leader="none"/>
        </w:tabs>
        <w:spacing w:before="119"/>
        <w:ind w:left="1334"/>
      </w:pPr>
      <w:r>
        <w:rPr/>
        <w:t>1. Comerţ cu amănuntul/de</w:t>
      </w:r>
      <w:r>
        <w:rPr>
          <w:spacing w:val="-7"/>
        </w:rPr>
        <w:t> </w:t>
      </w:r>
      <w:r>
        <w:rPr/>
        <w:t>detail</w:t>
      </w:r>
      <w:r>
        <w:rPr>
          <w:spacing w:val="50"/>
        </w:rPr>
        <w:t> </w:t>
      </w:r>
      <w:r>
        <w:rPr/>
        <w:t>□</w:t>
        <w:tab/>
        <w:t>2.Comerţ cu ridicata/de</w:t>
      </w:r>
      <w:r>
        <w:rPr>
          <w:spacing w:val="-5"/>
        </w:rPr>
        <w:t> </w:t>
      </w:r>
      <w:r>
        <w:rPr/>
        <w:t>gros</w:t>
      </w:r>
      <w:r>
        <w:rPr>
          <w:spacing w:val="50"/>
        </w:rPr>
        <w:t> </w:t>
      </w:r>
      <w:r>
        <w:rPr/>
        <w:t>□</w:t>
        <w:tab/>
        <w:t>3.Prestări de servicii</w:t>
      </w:r>
      <w:r>
        <w:rPr>
          <w:spacing w:val="51"/>
        </w:rPr>
        <w:t> </w:t>
      </w:r>
      <w:r>
        <w:rPr/>
        <w:t>□</w:t>
      </w:r>
    </w:p>
    <w:p>
      <w:pPr>
        <w:spacing w:line="240" w:lineRule="auto" w:before="0"/>
        <w:rPr>
          <w:b/>
          <w:sz w:val="24"/>
        </w:rPr>
      </w:pPr>
    </w:p>
    <w:p>
      <w:pPr>
        <w:spacing w:line="240" w:lineRule="auto" w:before="10"/>
        <w:rPr>
          <w:b/>
          <w:sz w:val="18"/>
        </w:rPr>
      </w:pPr>
    </w:p>
    <w:p>
      <w:pPr>
        <w:pStyle w:val="ListParagraph"/>
        <w:numPr>
          <w:ilvl w:val="0"/>
          <w:numId w:val="2"/>
        </w:numPr>
        <w:tabs>
          <w:tab w:pos="1527" w:val="left" w:leader="none"/>
        </w:tabs>
        <w:spacing w:line="240" w:lineRule="auto" w:before="1" w:after="18"/>
        <w:ind w:left="1526" w:right="0" w:hanging="134"/>
        <w:jc w:val="left"/>
        <w:rPr>
          <w:b/>
          <w:sz w:val="22"/>
        </w:rPr>
      </w:pPr>
      <w:r>
        <w:rPr>
          <w:b/>
          <w:sz w:val="22"/>
        </w:rPr>
        <w:t>Obiectul de activitate desfăşurat conform CAEN</w:t>
      </w:r>
      <w:r>
        <w:rPr>
          <w:b/>
          <w:spacing w:val="-5"/>
          <w:sz w:val="22"/>
        </w:rPr>
        <w:t> </w:t>
      </w:r>
      <w:r>
        <w:rPr>
          <w:b/>
          <w:sz w:val="22"/>
        </w:rPr>
        <w:t>Rev.2:</w:t>
      </w:r>
    </w:p>
    <w:p>
      <w:pPr>
        <w:tabs>
          <w:tab w:pos="6682" w:val="left" w:leader="none"/>
        </w:tabs>
        <w:spacing w:line="240" w:lineRule="auto"/>
        <w:ind w:left="1882" w:right="0" w:firstLine="0"/>
        <w:rPr>
          <w:sz w:val="20"/>
        </w:rPr>
      </w:pPr>
      <w:r>
        <w:rPr>
          <w:position w:val="1"/>
          <w:sz w:val="20"/>
        </w:rPr>
        <w:pict>
          <v:group style="width:70.150pt;height:43.35pt;mso-position-horizontal-relative:char;mso-position-vertical-relative:line" coordorigin="0,0" coordsize="1403,867">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9;width:1275;height:330" filled="true" fillcolor="#818181" stroked="false">
              <v:fill opacity="32896f" type="solid"/>
            </v:rect>
            <v:rect style="position:absolute;left:7;top:529;width:1275;height:330" filled="true" fillcolor="#ffffff" stroked="false">
              <v:fill type="solid"/>
            </v:rect>
            <v:rect style="position:absolute;left:7;top:529;width:1275;height:330" filled="false" stroked="true" strokeweight=".75pt" strokecolor="#000000">
              <v:stroke dashstyle="solid"/>
            </v:rect>
          </v:group>
        </w:pict>
      </w:r>
      <w:r>
        <w:rPr>
          <w:position w:val="1"/>
          <w:sz w:val="20"/>
        </w:rPr>
      </w:r>
      <w:r>
        <w:rPr>
          <w:spacing w:val="110"/>
          <w:position w:val="1"/>
          <w:sz w:val="20"/>
        </w:rPr>
        <w:t> </w:t>
      </w:r>
      <w:r>
        <w:rPr>
          <w:spacing w:val="110"/>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10"/>
          <w:position w:val="1"/>
          <w:sz w:val="20"/>
        </w:rPr>
      </w:r>
      <w:r>
        <w:rPr>
          <w:spacing w:val="125"/>
          <w:position w:val="1"/>
          <w:sz w:val="20"/>
        </w:rPr>
        <w:t> </w:t>
      </w:r>
      <w:r>
        <w:rPr>
          <w:spacing w:val="125"/>
          <w:sz w:val="20"/>
        </w:rPr>
        <w:pict>
          <v:group style="width:70.150pt;height:44.05pt;mso-position-horizontal-relative:char;mso-position-vertical-relative:line" coordorigin="0,0" coordsize="1403,881">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15;width:1275;height:338" filled="true" fillcolor="#818181" stroked="false">
              <v:fill opacity="32896f" type="solid"/>
            </v:rect>
            <v:rect style="position:absolute;left:7;top:535;width:1275;height:338" filled="true" fillcolor="#ffffff" stroked="false">
              <v:fill type="solid"/>
            </v:rect>
            <v:rect style="position:absolute;left:7;top:535;width:1275;height:338" filled="false" stroked="true" strokeweight=".75pt" strokecolor="#000000">
              <v:stroke dashstyle="solid"/>
            </v:rect>
          </v:group>
        </w:pict>
      </w:r>
      <w:r>
        <w:rPr>
          <w:spacing w:val="125"/>
          <w:sz w:val="20"/>
        </w:rPr>
      </w:r>
      <w:r>
        <w:rPr>
          <w:spacing w:val="125"/>
          <w:sz w:val="20"/>
        </w:rPr>
        <w:tab/>
      </w:r>
      <w:r>
        <w:rPr>
          <w:spacing w:val="125"/>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25"/>
          <w:position w:val="1"/>
          <w:sz w:val="20"/>
        </w:rPr>
      </w:r>
      <w:r>
        <w:rPr>
          <w:spacing w:val="125"/>
          <w:position w:val="1"/>
          <w:sz w:val="20"/>
        </w:rPr>
        <w:t> </w:t>
      </w:r>
      <w:r>
        <w:rPr>
          <w:spacing w:val="125"/>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25"/>
          <w:position w:val="1"/>
          <w:sz w:val="20"/>
        </w:rPr>
      </w:r>
      <w:r>
        <w:rPr>
          <w:spacing w:val="110"/>
          <w:position w:val="1"/>
          <w:sz w:val="20"/>
        </w:rPr>
        <w:t> </w:t>
      </w:r>
      <w:r>
        <w:rPr>
          <w:spacing w:val="110"/>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10"/>
          <w:position w:val="1"/>
          <w:sz w:val="20"/>
        </w:rPr>
      </w:r>
    </w:p>
    <w:p>
      <w:pPr>
        <w:spacing w:line="240" w:lineRule="auto" w:before="4"/>
        <w:rPr>
          <w:b/>
          <w:sz w:val="27"/>
        </w:rPr>
      </w:pPr>
    </w:p>
    <w:p>
      <w:pPr>
        <w:pStyle w:val="ListParagraph"/>
        <w:numPr>
          <w:ilvl w:val="0"/>
          <w:numId w:val="1"/>
        </w:numPr>
        <w:tabs>
          <w:tab w:pos="1748" w:val="left" w:leader="none"/>
          <w:tab w:pos="9753" w:val="left" w:leader="none"/>
        </w:tabs>
        <w:spacing w:line="355" w:lineRule="auto" w:before="0" w:after="0"/>
        <w:ind w:left="1392" w:right="697" w:firstLine="0"/>
        <w:jc w:val="left"/>
        <w:rPr>
          <w:b/>
          <w:sz w:val="22"/>
        </w:rPr>
      </w:pPr>
      <w:r>
        <w:rPr>
          <w:b/>
          <w:sz w:val="22"/>
          <w:u w:val="thick"/>
        </w:rPr>
        <w:t>DATE PRIVIND DREPTUL DE FOLOSINŢĂ A STRUCTURII DE VÂNZARE</w:t>
      </w:r>
      <w:r>
        <w:rPr>
          <w:b/>
          <w:sz w:val="22"/>
        </w:rPr>
        <w:t>: 1.proprietatea firmei □   2.închiriere □   3.spaţiu LOCATIV SA □   4.domeniul</w:t>
      </w:r>
      <w:r>
        <w:rPr>
          <w:b/>
          <w:spacing w:val="-21"/>
          <w:sz w:val="22"/>
        </w:rPr>
        <w:t> </w:t>
      </w:r>
      <w:r>
        <w:rPr>
          <w:b/>
          <w:sz w:val="22"/>
        </w:rPr>
        <w:t>public</w:t>
      </w:r>
      <w:r>
        <w:rPr>
          <w:b/>
          <w:spacing w:val="-3"/>
          <w:sz w:val="22"/>
        </w:rPr>
        <w:t> </w:t>
      </w:r>
      <w:r>
        <w:rPr>
          <w:b/>
          <w:sz w:val="22"/>
        </w:rPr>
        <w:t>□</w:t>
        <w:tab/>
        <w:t>5.altele</w:t>
      </w:r>
      <w:r>
        <w:rPr>
          <w:b/>
          <w:spacing w:val="-3"/>
          <w:sz w:val="22"/>
        </w:rPr>
        <w:t> </w:t>
      </w:r>
      <w:r>
        <w:rPr>
          <w:b/>
          <w:sz w:val="22"/>
        </w:rPr>
        <w:t>□</w:t>
      </w:r>
    </w:p>
    <w:p>
      <w:pPr>
        <w:spacing w:line="240" w:lineRule="auto" w:before="3"/>
        <w:rPr>
          <w:b/>
          <w:sz w:val="32"/>
        </w:rPr>
      </w:pPr>
    </w:p>
    <w:p>
      <w:pPr>
        <w:pStyle w:val="ListParagraph"/>
        <w:numPr>
          <w:ilvl w:val="0"/>
          <w:numId w:val="1"/>
        </w:numPr>
        <w:tabs>
          <w:tab w:pos="1661" w:val="left" w:leader="none"/>
        </w:tabs>
        <w:spacing w:line="240" w:lineRule="auto" w:before="1" w:after="0"/>
        <w:ind w:left="1660" w:right="0" w:hanging="268"/>
        <w:jc w:val="left"/>
        <w:rPr>
          <w:b/>
          <w:sz w:val="22"/>
        </w:rPr>
      </w:pPr>
      <w:r>
        <w:rPr>
          <w:b/>
          <w:sz w:val="22"/>
          <w:u w:val="thick"/>
        </w:rPr>
        <w:t>ORARUL DE FUNCŢIONARE SOLICITAT SPRE</w:t>
      </w:r>
      <w:r>
        <w:rPr>
          <w:b/>
          <w:spacing w:val="-6"/>
          <w:sz w:val="22"/>
          <w:u w:val="thick"/>
        </w:rPr>
        <w:t> </w:t>
      </w:r>
      <w:r>
        <w:rPr>
          <w:b/>
          <w:sz w:val="22"/>
          <w:u w:val="thick"/>
        </w:rPr>
        <w:t>APROBARE</w:t>
      </w:r>
      <w:r>
        <w:rPr>
          <w:b/>
          <w:sz w:val="22"/>
        </w:rPr>
        <w:t>:</w:t>
      </w:r>
    </w:p>
    <w:p>
      <w:pPr>
        <w:spacing w:line="240" w:lineRule="auto" w:before="8"/>
        <w:rPr>
          <w:b/>
          <w:sz w:val="27"/>
        </w:rPr>
      </w:pPr>
      <w:r>
        <w:rPr/>
        <w:pict>
          <v:line style="position:absolute;mso-position-horizontal-relative:page;mso-position-vertical-relative:paragraph;z-index:1192;mso-wrap-distance-left:0;mso-wrap-distance-right:0" from="78.60144pt,18.245014pt" to="562.561943pt,18.245014pt" stroked="true" strokeweight=".69552pt" strokecolor="#000000">
            <v:stroke dashstyle="solid"/>
            <w10:wrap type="topAndBottom"/>
          </v:line>
        </w:pict>
      </w:r>
    </w:p>
    <w:p>
      <w:pPr>
        <w:pStyle w:val="BodyText"/>
        <w:tabs>
          <w:tab w:pos="6431" w:val="left" w:leader="none"/>
        </w:tabs>
        <w:spacing w:before="92"/>
        <w:ind w:left="2832"/>
      </w:pPr>
      <w:r>
        <w:rPr/>
        <w:t>Data,</w:t>
        <w:tab/>
        <w:t>Semnătura reprezentantului</w:t>
      </w:r>
      <w:r>
        <w:rPr>
          <w:spacing w:val="-3"/>
        </w:rPr>
        <w:t> </w:t>
      </w:r>
      <w:r>
        <w:rPr/>
        <w:t>legal,</w:t>
      </w:r>
    </w:p>
    <w:p>
      <w:pPr>
        <w:spacing w:line="240" w:lineRule="auto" w:before="0"/>
        <w:rPr>
          <w:b/>
          <w:sz w:val="20"/>
        </w:rPr>
      </w:pPr>
    </w:p>
    <w:p>
      <w:pPr>
        <w:spacing w:line="240" w:lineRule="auto" w:before="0"/>
        <w:rPr>
          <w:b/>
          <w:sz w:val="20"/>
        </w:rPr>
      </w:pPr>
    </w:p>
    <w:p>
      <w:pPr>
        <w:spacing w:line="240" w:lineRule="auto" w:before="1"/>
        <w:rPr>
          <w:b/>
          <w:sz w:val="20"/>
        </w:rPr>
      </w:pPr>
      <w:r>
        <w:rPr/>
        <w:pict>
          <v:line style="position:absolute;mso-position-horizontal-relative:page;mso-position-vertical-relative:paragraph;z-index:1216;mso-wrap-distance-left:0;mso-wrap-distance-right:0" from="114.613922pt,13.88167pt" to="208.214359pt,13.88167pt" stroked="true" strokeweight=".69552pt" strokecolor="#000000">
            <v:stroke dashstyle="solid"/>
            <w10:wrap type="topAndBottom"/>
          </v:line>
        </w:pict>
      </w:r>
      <w:r>
        <w:rPr/>
        <w:pict>
          <v:line style="position:absolute;mso-position-horizontal-relative:page;mso-position-vertical-relative:paragraph;z-index:1240;mso-wrap-distance-left:0;mso-wrap-distance-right:0" from="330.611511pt,13.88167pt" to="490.211279pt,13.88167pt" stroked="true" strokeweight=".69552pt" strokecolor="#000000">
            <v:stroke dashstyle="solid"/>
            <w10:wrap type="topAndBottom"/>
          </v:line>
        </w:pict>
      </w:r>
      <w:r>
        <w:rPr/>
        <w:pict>
          <v:group style="position:absolute;margin-left:42.599998pt;margin-top:28.73119pt;width:508.05pt;height:.35pt;mso-position-horizontal-relative:page;mso-position-vertical-relative:paragraph;z-index:1264;mso-wrap-distance-left:0;mso-wrap-distance-right:0" coordorigin="852,575" coordsize="10161,7">
            <v:line style="position:absolute" from="852,578" to="2131,578" stroked="true" strokeweight=".3216pt" strokecolor="#000000">
              <v:stroke dashstyle="solid"/>
            </v:line>
            <v:line style="position:absolute" from="2134,578" to="3812,578" stroked="true" strokeweight=".3216pt" strokecolor="#000000">
              <v:stroke dashstyle="solid"/>
            </v:line>
            <v:line style="position:absolute" from="3814,578" to="4292,578" stroked="true" strokeweight=".3216pt" strokecolor="#000000">
              <v:stroke dashstyle="solid"/>
            </v:line>
            <v:line style="position:absolute" from="4294,578" to="4772,578" stroked="true" strokeweight=".3216pt" strokecolor="#000000">
              <v:stroke dashstyle="solid"/>
            </v:line>
            <v:line style="position:absolute" from="4774,578" to="5252,578" stroked="true" strokeweight=".3216pt" strokecolor="#000000">
              <v:stroke dashstyle="solid"/>
            </v:line>
            <v:line style="position:absolute" from="5254,578" to="5732,578" stroked="true" strokeweight=".3216pt" strokecolor="#000000">
              <v:stroke dashstyle="solid"/>
            </v:line>
            <v:line style="position:absolute" from="5734,578" to="6212,578" stroked="true" strokeweight=".3216pt" strokecolor="#000000">
              <v:stroke dashstyle="solid"/>
            </v:line>
            <v:line style="position:absolute" from="6215,578" to="6692,578" stroked="true" strokeweight=".3216pt" strokecolor="#000000">
              <v:stroke dashstyle="solid"/>
            </v:line>
            <v:line style="position:absolute" from="6695,578" to="7173,578" stroked="true" strokeweight=".3216pt" strokecolor="#000000">
              <v:stroke dashstyle="solid"/>
            </v:line>
            <v:line style="position:absolute" from="7175,578" to="7653,578" stroked="true" strokeweight=".3216pt" strokecolor="#000000">
              <v:stroke dashstyle="solid"/>
            </v:line>
            <v:line style="position:absolute" from="7655,578" to="8133,578" stroked="true" strokeweight=".3216pt" strokecolor="#000000">
              <v:stroke dashstyle="solid"/>
            </v:line>
            <v:line style="position:absolute" from="8135,578" to="9093,578" stroked="true" strokeweight=".3216pt" strokecolor="#000000">
              <v:stroke dashstyle="solid"/>
            </v:line>
            <v:line style="position:absolute" from="9095,578" to="9573,578" stroked="true" strokeweight=".3216pt" strokecolor="#000000">
              <v:stroke dashstyle="solid"/>
            </v:line>
            <v:line style="position:absolute" from="9575,578" to="11012,578" stroked="true" strokeweight=".3216pt" strokecolor="#000000">
              <v:stroke dashstyle="solid"/>
            </v:line>
            <w10:wrap type="topAndBottom"/>
          </v:group>
        </w:pict>
      </w:r>
    </w:p>
    <w:p>
      <w:pPr>
        <w:spacing w:line="240" w:lineRule="auto" w:before="2"/>
        <w:rPr>
          <w:b/>
          <w:sz w:val="19"/>
        </w:rPr>
      </w:pPr>
    </w:p>
    <w:p>
      <w:pPr>
        <w:spacing w:line="155" w:lineRule="exact" w:before="0"/>
        <w:ind w:left="6854" w:right="0" w:firstLine="0"/>
        <w:jc w:val="left"/>
        <w:rPr>
          <w:sz w:val="16"/>
        </w:rPr>
      </w:pPr>
      <w:r>
        <w:rPr>
          <w:sz w:val="16"/>
        </w:rPr>
        <w:t>Municipiul Târgu Mureş – Serviciul autorizări activităţi economice</w:t>
      </w:r>
    </w:p>
    <w:p>
      <w:pPr>
        <w:spacing w:after="0" w:line="155" w:lineRule="exact"/>
        <w:jc w:val="left"/>
        <w:rPr>
          <w:sz w:val="16"/>
        </w:rPr>
        <w:sectPr>
          <w:type w:val="continuous"/>
          <w:pgSz w:w="11910" w:h="16850"/>
          <w:pgMar w:top="220" w:bottom="280" w:left="180" w:right="420"/>
        </w:sectPr>
      </w:pPr>
    </w:p>
    <w:p>
      <w:pPr>
        <w:tabs>
          <w:tab w:pos="9463" w:val="left" w:leader="none"/>
        </w:tabs>
        <w:spacing w:before="72"/>
        <w:ind w:left="103" w:right="0" w:firstLine="0"/>
        <w:jc w:val="left"/>
        <w:rPr>
          <w:b/>
          <w:sz w:val="20"/>
        </w:rPr>
      </w:pPr>
      <w:bookmarkStart w:name="01pdfCerereAviz 2021 Verso.pdf" w:id="2"/>
      <w:bookmarkEnd w:id="2"/>
      <w:r>
        <w:rPr/>
      </w:r>
      <w:r>
        <w:rPr>
          <w:sz w:val="20"/>
        </w:rPr>
        <w:t>CERERE </w:t>
      </w:r>
      <w:r>
        <w:rPr>
          <w:b/>
          <w:sz w:val="20"/>
        </w:rPr>
        <w:t>1 – AVIZ DE FUNCŢIONARE structură</w:t>
      </w:r>
      <w:r>
        <w:rPr>
          <w:b/>
          <w:spacing w:val="-12"/>
          <w:sz w:val="20"/>
        </w:rPr>
        <w:t> </w:t>
      </w:r>
      <w:r>
        <w:rPr>
          <w:b/>
          <w:sz w:val="20"/>
        </w:rPr>
        <w:t>de</w:t>
      </w:r>
      <w:r>
        <w:rPr>
          <w:b/>
          <w:spacing w:val="-2"/>
          <w:sz w:val="20"/>
        </w:rPr>
        <w:t> </w:t>
      </w:r>
      <w:r>
        <w:rPr>
          <w:b/>
          <w:sz w:val="20"/>
        </w:rPr>
        <w:t>vânzare</w:t>
        <w:tab/>
        <w:t>-VERSO-</w:t>
      </w:r>
    </w:p>
    <w:p>
      <w:pPr>
        <w:spacing w:line="240" w:lineRule="auto" w:before="10"/>
        <w:rPr>
          <w:b/>
          <w:sz w:val="23"/>
        </w:rPr>
      </w:pPr>
    </w:p>
    <w:p>
      <w:pPr>
        <w:spacing w:line="242" w:lineRule="auto" w:before="0"/>
        <w:ind w:left="386" w:right="711" w:firstLine="436"/>
        <w:jc w:val="both"/>
        <w:rPr>
          <w:sz w:val="22"/>
        </w:rPr>
      </w:pPr>
      <w:r>
        <w:rPr>
          <w:sz w:val="22"/>
        </w:rPr>
        <w:t>În conformitate cu prevederile </w:t>
      </w:r>
      <w:r>
        <w:rPr>
          <w:b/>
          <w:sz w:val="22"/>
        </w:rPr>
        <w:t>H.C.L.M.Tg.Mureş nr.124/2004 privind instituirea unor avize de funcţionare pentru exercitarea unor activităţi comerciale pe raza municipiului Tg.Mureş, </w:t>
      </w:r>
      <w:r>
        <w:rPr>
          <w:sz w:val="22"/>
        </w:rPr>
        <w:t>cu modificările şi completările ulterioare,</w:t>
      </w:r>
    </w:p>
    <w:p>
      <w:pPr>
        <w:spacing w:before="112"/>
        <w:ind w:left="822" w:right="0" w:firstLine="0"/>
        <w:jc w:val="left"/>
        <w:rPr>
          <w:b/>
          <w:sz w:val="22"/>
        </w:rPr>
      </w:pPr>
      <w:r>
        <w:rPr>
          <w:sz w:val="22"/>
        </w:rPr>
        <w:t>În vederea susţinerii cererii </w:t>
      </w:r>
      <w:r>
        <w:rPr>
          <w:b/>
          <w:sz w:val="22"/>
        </w:rPr>
        <w:t>privind eliberarea avizului de funcţionare pentru structura de vânzare,</w:t>
      </w:r>
    </w:p>
    <w:p>
      <w:pPr>
        <w:spacing w:before="4"/>
        <w:ind w:left="386" w:right="0" w:firstLine="0"/>
        <w:jc w:val="left"/>
        <w:rPr>
          <w:i/>
          <w:sz w:val="22"/>
        </w:rPr>
      </w:pPr>
      <w:r>
        <w:rPr>
          <w:i/>
          <w:sz w:val="22"/>
        </w:rPr>
        <w:t>depunem, în copie, următoarele documente:</w:t>
      </w:r>
    </w:p>
    <w:p>
      <w:pPr>
        <w:pStyle w:val="Heading1"/>
        <w:spacing w:before="117"/>
      </w:pPr>
      <w:r>
        <w:rPr>
          <w:u w:val="thick"/>
        </w:rPr>
        <w:t>Documentele necesare obţinerii „Avizului de funcţionare”</w:t>
      </w:r>
      <w:r>
        <w:rPr/>
        <w:t>:</w:t>
      </w:r>
    </w:p>
    <w:p>
      <w:pPr>
        <w:spacing w:before="1"/>
        <w:ind w:left="9751" w:right="948" w:hanging="17"/>
        <w:jc w:val="left"/>
        <w:rPr>
          <w:b/>
          <w:sz w:val="18"/>
        </w:rPr>
      </w:pPr>
      <w:r>
        <w:rPr>
          <w:b/>
          <w:sz w:val="18"/>
        </w:rPr>
        <w:t>Nr. file depuse:</w:t>
      </w: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567"/>
        <w:gridCol w:w="8281"/>
        <w:gridCol w:w="942"/>
      </w:tblGrid>
      <w:tr>
        <w:trPr>
          <w:trHeight w:val="460" w:hRule="atLeast"/>
        </w:trPr>
        <w:tc>
          <w:tcPr>
            <w:tcW w:w="418" w:type="dxa"/>
          </w:tcPr>
          <w:p>
            <w:pPr>
              <w:pStyle w:val="TableParagraph"/>
              <w:ind w:right="148"/>
              <w:jc w:val="right"/>
              <w:rPr>
                <w:b/>
                <w:sz w:val="20"/>
              </w:rPr>
            </w:pPr>
            <w:r>
              <w:rPr>
                <w:b/>
                <w:w w:val="99"/>
                <w:sz w:val="20"/>
              </w:rPr>
              <w:t>1</w:t>
            </w:r>
          </w:p>
        </w:tc>
        <w:tc>
          <w:tcPr>
            <w:tcW w:w="8848" w:type="dxa"/>
            <w:gridSpan w:val="2"/>
          </w:tcPr>
          <w:p>
            <w:pPr>
              <w:pStyle w:val="TableParagraph"/>
              <w:spacing w:line="230" w:lineRule="atLeast"/>
              <w:ind w:left="107"/>
              <w:rPr>
                <w:sz w:val="20"/>
              </w:rPr>
            </w:pPr>
            <w:r>
              <w:rPr>
                <w:b/>
                <w:sz w:val="20"/>
              </w:rPr>
              <w:t>„Certificat de înregistrare” </w:t>
            </w:r>
            <w:r>
              <w:rPr>
                <w:sz w:val="20"/>
              </w:rPr>
              <w:t>eliberat de Oficiul Registrului Comerţului de pe lângă Tribunalul judeţului în care operatorul economic îşi are sediul social, respectiv domiciliul fiscal.</w:t>
            </w:r>
          </w:p>
        </w:tc>
        <w:tc>
          <w:tcPr>
            <w:tcW w:w="942" w:type="dxa"/>
          </w:tcPr>
          <w:p>
            <w:pPr>
              <w:pStyle w:val="TableParagraph"/>
              <w:rPr>
                <w:sz w:val="18"/>
              </w:rPr>
            </w:pPr>
          </w:p>
        </w:tc>
      </w:tr>
      <w:tr>
        <w:trPr>
          <w:trHeight w:val="460" w:hRule="atLeast"/>
        </w:trPr>
        <w:tc>
          <w:tcPr>
            <w:tcW w:w="418" w:type="dxa"/>
          </w:tcPr>
          <w:p>
            <w:pPr>
              <w:pStyle w:val="TableParagraph"/>
              <w:ind w:right="148"/>
              <w:jc w:val="right"/>
              <w:rPr>
                <w:b/>
                <w:sz w:val="20"/>
              </w:rPr>
            </w:pPr>
            <w:r>
              <w:rPr>
                <w:b/>
                <w:w w:val="99"/>
                <w:sz w:val="20"/>
              </w:rPr>
              <w:t>2</w:t>
            </w:r>
          </w:p>
        </w:tc>
        <w:tc>
          <w:tcPr>
            <w:tcW w:w="8848" w:type="dxa"/>
            <w:gridSpan w:val="2"/>
          </w:tcPr>
          <w:p>
            <w:pPr>
              <w:pStyle w:val="TableParagraph"/>
              <w:ind w:left="107"/>
              <w:rPr>
                <w:sz w:val="20"/>
              </w:rPr>
            </w:pPr>
            <w:r>
              <w:rPr>
                <w:b/>
                <w:sz w:val="20"/>
              </w:rPr>
              <w:t>„Furnizare de Informaţii” </w:t>
            </w:r>
            <w:r>
              <w:rPr>
                <w:sz w:val="20"/>
              </w:rPr>
              <w:t>emisă de Oficiul Registrului Comerţului de pe lângă Tribunalul judeţului în</w:t>
            </w:r>
          </w:p>
          <w:p>
            <w:pPr>
              <w:pStyle w:val="TableParagraph"/>
              <w:spacing w:line="210" w:lineRule="exact"/>
              <w:ind w:left="107"/>
              <w:rPr>
                <w:b/>
                <w:sz w:val="18"/>
              </w:rPr>
            </w:pPr>
            <w:r>
              <w:rPr>
                <w:sz w:val="20"/>
              </w:rPr>
              <w:t>care operatorul economic îşi are sediul social, respectiv domiciliul fiscal, </w:t>
            </w:r>
            <w:r>
              <w:rPr>
                <w:sz w:val="18"/>
              </w:rPr>
              <w:t>sau </w:t>
            </w:r>
            <w:r>
              <w:rPr>
                <w:b/>
                <w:sz w:val="18"/>
              </w:rPr>
              <w:t>„Actul constitutiv al firmei”.</w:t>
            </w:r>
          </w:p>
        </w:tc>
        <w:tc>
          <w:tcPr>
            <w:tcW w:w="942" w:type="dxa"/>
          </w:tcPr>
          <w:p>
            <w:pPr>
              <w:pStyle w:val="TableParagraph"/>
              <w:rPr>
                <w:sz w:val="18"/>
              </w:rPr>
            </w:pPr>
          </w:p>
        </w:tc>
      </w:tr>
      <w:tr>
        <w:trPr>
          <w:trHeight w:val="690" w:hRule="atLeast"/>
        </w:trPr>
        <w:tc>
          <w:tcPr>
            <w:tcW w:w="418" w:type="dxa"/>
          </w:tcPr>
          <w:p>
            <w:pPr>
              <w:pStyle w:val="TableParagraph"/>
              <w:ind w:right="148"/>
              <w:jc w:val="right"/>
              <w:rPr>
                <w:b/>
                <w:sz w:val="20"/>
              </w:rPr>
            </w:pPr>
            <w:r>
              <w:rPr>
                <w:b/>
                <w:w w:val="99"/>
                <w:sz w:val="20"/>
              </w:rPr>
              <w:t>3</w:t>
            </w:r>
          </w:p>
        </w:tc>
        <w:tc>
          <w:tcPr>
            <w:tcW w:w="8848" w:type="dxa"/>
            <w:gridSpan w:val="2"/>
          </w:tcPr>
          <w:p>
            <w:pPr>
              <w:pStyle w:val="TableParagraph"/>
              <w:spacing w:line="230" w:lineRule="atLeast"/>
              <w:ind w:left="107" w:right="94"/>
              <w:jc w:val="both"/>
              <w:rPr>
                <w:sz w:val="20"/>
              </w:rPr>
            </w:pPr>
            <w:r>
              <w:rPr>
                <w:b/>
                <w:sz w:val="20"/>
              </w:rPr>
              <w:t>„Certificat constatator” </w:t>
            </w:r>
            <w:r>
              <w:rPr>
                <w:sz w:val="20"/>
              </w:rPr>
              <w:t>eliberat de Oficiul Registrului Comerţului de pe lângă Tribunalul judeţului în care operatorul economic îşi are sediul social, respectiv domiciliul fiscal, pentru sediul secundar (punct de lucru) pentru care se solicită</w:t>
            </w:r>
            <w:r>
              <w:rPr>
                <w:spacing w:val="-2"/>
                <w:sz w:val="20"/>
              </w:rPr>
              <w:t> </w:t>
            </w:r>
            <w:r>
              <w:rPr>
                <w:sz w:val="20"/>
              </w:rPr>
              <w:t>avizarea.</w:t>
            </w:r>
          </w:p>
        </w:tc>
        <w:tc>
          <w:tcPr>
            <w:tcW w:w="942" w:type="dxa"/>
          </w:tcPr>
          <w:p>
            <w:pPr>
              <w:pStyle w:val="TableParagraph"/>
              <w:rPr>
                <w:sz w:val="18"/>
              </w:rPr>
            </w:pPr>
          </w:p>
        </w:tc>
      </w:tr>
      <w:tr>
        <w:trPr>
          <w:trHeight w:val="460" w:hRule="atLeast"/>
        </w:trPr>
        <w:tc>
          <w:tcPr>
            <w:tcW w:w="418" w:type="dxa"/>
          </w:tcPr>
          <w:p>
            <w:pPr>
              <w:pStyle w:val="TableParagraph"/>
              <w:ind w:right="148"/>
              <w:jc w:val="right"/>
              <w:rPr>
                <w:b/>
                <w:sz w:val="20"/>
              </w:rPr>
            </w:pPr>
            <w:r>
              <w:rPr>
                <w:b/>
                <w:w w:val="99"/>
                <w:sz w:val="20"/>
              </w:rPr>
              <w:t>4</w:t>
            </w:r>
          </w:p>
        </w:tc>
        <w:tc>
          <w:tcPr>
            <w:tcW w:w="8848" w:type="dxa"/>
            <w:gridSpan w:val="2"/>
          </w:tcPr>
          <w:p>
            <w:pPr>
              <w:pStyle w:val="TableParagraph"/>
              <w:spacing w:line="230" w:lineRule="atLeast"/>
              <w:ind w:left="107"/>
              <w:rPr>
                <w:sz w:val="20"/>
              </w:rPr>
            </w:pPr>
            <w:r>
              <w:rPr>
                <w:b/>
                <w:sz w:val="20"/>
              </w:rPr>
              <w:t>„Actul de folosinţă a structurii de vânzare” </w:t>
            </w:r>
            <w:r>
              <w:rPr>
                <w:sz w:val="20"/>
              </w:rPr>
              <w:t>(contractul în baza căruia proprietarul a cedat dreptul de folosinţă a spaţiului pentru desfăşurarea exerciţiului comercial).</w:t>
            </w:r>
          </w:p>
        </w:tc>
        <w:tc>
          <w:tcPr>
            <w:tcW w:w="942" w:type="dxa"/>
          </w:tcPr>
          <w:p>
            <w:pPr>
              <w:pStyle w:val="TableParagraph"/>
              <w:rPr>
                <w:sz w:val="18"/>
              </w:rPr>
            </w:pPr>
          </w:p>
        </w:tc>
      </w:tr>
      <w:tr>
        <w:trPr>
          <w:trHeight w:val="227" w:hRule="atLeast"/>
        </w:trPr>
        <w:tc>
          <w:tcPr>
            <w:tcW w:w="418" w:type="dxa"/>
          </w:tcPr>
          <w:p>
            <w:pPr>
              <w:pStyle w:val="TableParagraph"/>
              <w:spacing w:line="208" w:lineRule="exact"/>
              <w:ind w:right="148"/>
              <w:jc w:val="right"/>
              <w:rPr>
                <w:b/>
                <w:sz w:val="20"/>
              </w:rPr>
            </w:pPr>
            <w:r>
              <w:rPr>
                <w:b/>
                <w:w w:val="99"/>
                <w:sz w:val="20"/>
              </w:rPr>
              <w:t>5</w:t>
            </w:r>
          </w:p>
        </w:tc>
        <w:tc>
          <w:tcPr>
            <w:tcW w:w="8848" w:type="dxa"/>
            <w:gridSpan w:val="2"/>
          </w:tcPr>
          <w:p>
            <w:pPr>
              <w:pStyle w:val="TableParagraph"/>
              <w:spacing w:line="208" w:lineRule="exact"/>
              <w:ind w:left="107"/>
              <w:rPr>
                <w:sz w:val="20"/>
              </w:rPr>
            </w:pPr>
            <w:r>
              <w:rPr>
                <w:b/>
                <w:sz w:val="20"/>
              </w:rPr>
              <w:t>„Extrasul de Carte Funciară” </w:t>
            </w:r>
            <w:r>
              <w:rPr>
                <w:sz w:val="20"/>
              </w:rPr>
              <w:t>a structurii de vânzare, nu mai vechi de 30 de zile de la eliberarea acestuia</w:t>
            </w:r>
          </w:p>
        </w:tc>
        <w:tc>
          <w:tcPr>
            <w:tcW w:w="942" w:type="dxa"/>
          </w:tcPr>
          <w:p>
            <w:pPr>
              <w:pStyle w:val="TableParagraph"/>
              <w:rPr>
                <w:sz w:val="16"/>
              </w:rPr>
            </w:pPr>
          </w:p>
        </w:tc>
      </w:tr>
      <w:tr>
        <w:trPr>
          <w:trHeight w:val="1610" w:hRule="atLeast"/>
        </w:trPr>
        <w:tc>
          <w:tcPr>
            <w:tcW w:w="418" w:type="dxa"/>
          </w:tcPr>
          <w:p>
            <w:pPr>
              <w:pStyle w:val="TableParagraph"/>
              <w:ind w:right="148"/>
              <w:jc w:val="right"/>
              <w:rPr>
                <w:b/>
                <w:sz w:val="20"/>
              </w:rPr>
            </w:pPr>
            <w:r>
              <w:rPr>
                <w:b/>
                <w:w w:val="99"/>
                <w:sz w:val="20"/>
              </w:rPr>
              <w:t>6</w:t>
            </w:r>
          </w:p>
        </w:tc>
        <w:tc>
          <w:tcPr>
            <w:tcW w:w="8848" w:type="dxa"/>
            <w:gridSpan w:val="2"/>
          </w:tcPr>
          <w:p>
            <w:pPr>
              <w:pStyle w:val="TableParagraph"/>
              <w:ind w:left="107" w:right="93"/>
              <w:jc w:val="both"/>
              <w:rPr>
                <w:sz w:val="20"/>
              </w:rPr>
            </w:pPr>
            <w:r>
              <w:rPr>
                <w:b/>
                <w:sz w:val="20"/>
              </w:rPr>
              <w:t>„Certificat de urbanism” </w:t>
            </w:r>
            <w:r>
              <w:rPr>
                <w:sz w:val="20"/>
              </w:rPr>
              <w:t>şi </w:t>
            </w:r>
            <w:r>
              <w:rPr>
                <w:b/>
                <w:sz w:val="20"/>
              </w:rPr>
              <w:t>„Autorizaţie de construire” </w:t>
            </w:r>
            <w:r>
              <w:rPr>
                <w:sz w:val="20"/>
              </w:rPr>
              <w:t>pentru spaţiul a cărei destinaţie a fost schimbată, şi pentru cazul în care lucrările executate la structura de vânzare supusă avizării </w:t>
            </w:r>
            <w:r>
              <w:rPr>
                <w:sz w:val="20"/>
                <w:u w:val="single"/>
              </w:rPr>
              <w:t>au condus</w:t>
            </w:r>
            <w:r>
              <w:rPr>
                <w:sz w:val="20"/>
              </w:rPr>
              <w:t> la modificări ale structurii acesteia, ale caracteristicilor iniţiale ale construcţiilor sau ale aspectului arhitectural al</w:t>
            </w:r>
            <w:r>
              <w:rPr>
                <w:spacing w:val="-1"/>
                <w:sz w:val="20"/>
              </w:rPr>
              <w:t> </w:t>
            </w:r>
            <w:r>
              <w:rPr>
                <w:sz w:val="20"/>
              </w:rPr>
              <w:t>acestora.</w:t>
            </w:r>
          </w:p>
          <w:p>
            <w:pPr>
              <w:pStyle w:val="TableParagraph"/>
              <w:numPr>
                <w:ilvl w:val="0"/>
                <w:numId w:val="3"/>
              </w:numPr>
              <w:tabs>
                <w:tab w:pos="688" w:val="left" w:leader="none"/>
              </w:tabs>
              <w:spacing w:line="240" w:lineRule="auto" w:before="2" w:after="0"/>
              <w:ind w:left="687" w:right="0" w:hanging="122"/>
              <w:jc w:val="left"/>
              <w:rPr>
                <w:sz w:val="20"/>
              </w:rPr>
            </w:pPr>
            <w:r>
              <w:rPr>
                <w:sz w:val="20"/>
                <w:u w:val="single"/>
              </w:rPr>
              <w:t>În</w:t>
            </w:r>
            <w:r>
              <w:rPr>
                <w:spacing w:val="23"/>
                <w:sz w:val="20"/>
                <w:u w:val="single"/>
              </w:rPr>
              <w:t> </w:t>
            </w:r>
            <w:r>
              <w:rPr>
                <w:sz w:val="20"/>
                <w:u w:val="single"/>
              </w:rPr>
              <w:t>cazul</w:t>
            </w:r>
            <w:r>
              <w:rPr>
                <w:spacing w:val="21"/>
                <w:sz w:val="20"/>
                <w:u w:val="single"/>
              </w:rPr>
              <w:t> </w:t>
            </w:r>
            <w:r>
              <w:rPr>
                <w:sz w:val="20"/>
                <w:u w:val="single"/>
              </w:rPr>
              <w:t>în</w:t>
            </w:r>
            <w:r>
              <w:rPr>
                <w:spacing w:val="20"/>
                <w:sz w:val="20"/>
                <w:u w:val="single"/>
              </w:rPr>
              <w:t> </w:t>
            </w:r>
            <w:r>
              <w:rPr>
                <w:sz w:val="20"/>
                <w:u w:val="single"/>
              </w:rPr>
              <w:t>care</w:t>
            </w:r>
            <w:r>
              <w:rPr>
                <w:spacing w:val="20"/>
                <w:sz w:val="20"/>
                <w:u w:val="single"/>
              </w:rPr>
              <w:t> </w:t>
            </w:r>
            <w:r>
              <w:rPr>
                <w:sz w:val="20"/>
                <w:u w:val="single"/>
              </w:rPr>
              <w:t>nu</w:t>
            </w:r>
            <w:r>
              <w:rPr>
                <w:spacing w:val="20"/>
                <w:sz w:val="20"/>
                <w:u w:val="single"/>
              </w:rPr>
              <w:t> </w:t>
            </w:r>
            <w:r>
              <w:rPr>
                <w:sz w:val="20"/>
                <w:u w:val="single"/>
              </w:rPr>
              <w:t>s-au</w:t>
            </w:r>
            <w:r>
              <w:rPr>
                <w:spacing w:val="23"/>
                <w:sz w:val="20"/>
                <w:u w:val="single"/>
              </w:rPr>
              <w:t> </w:t>
            </w:r>
            <w:r>
              <w:rPr>
                <w:sz w:val="20"/>
                <w:u w:val="single"/>
              </w:rPr>
              <w:t>executat</w:t>
            </w:r>
            <w:r>
              <w:rPr>
                <w:spacing w:val="21"/>
                <w:sz w:val="20"/>
              </w:rPr>
              <w:t> </w:t>
            </w:r>
            <w:r>
              <w:rPr>
                <w:sz w:val="20"/>
              </w:rPr>
              <w:t>lucrări</w:t>
            </w:r>
            <w:r>
              <w:rPr>
                <w:spacing w:val="20"/>
                <w:sz w:val="20"/>
              </w:rPr>
              <w:t> </w:t>
            </w:r>
            <w:r>
              <w:rPr>
                <w:sz w:val="20"/>
              </w:rPr>
              <w:t>de</w:t>
            </w:r>
            <w:r>
              <w:rPr>
                <w:spacing w:val="22"/>
                <w:sz w:val="20"/>
              </w:rPr>
              <w:t> </w:t>
            </w:r>
            <w:r>
              <w:rPr>
                <w:sz w:val="20"/>
              </w:rPr>
              <w:t>modificări</w:t>
            </w:r>
            <w:r>
              <w:rPr>
                <w:spacing w:val="21"/>
                <w:sz w:val="20"/>
              </w:rPr>
              <w:t> </w:t>
            </w:r>
            <w:r>
              <w:rPr>
                <w:sz w:val="20"/>
              </w:rPr>
              <w:t>ale</w:t>
            </w:r>
            <w:r>
              <w:rPr>
                <w:spacing w:val="22"/>
                <w:sz w:val="20"/>
              </w:rPr>
              <w:t> </w:t>
            </w:r>
            <w:r>
              <w:rPr>
                <w:sz w:val="20"/>
              </w:rPr>
              <w:t>structurii</w:t>
            </w:r>
            <w:r>
              <w:rPr>
                <w:spacing w:val="21"/>
                <w:sz w:val="20"/>
              </w:rPr>
              <w:t> </w:t>
            </w:r>
            <w:r>
              <w:rPr>
                <w:sz w:val="20"/>
              </w:rPr>
              <w:t>spaţiului,</w:t>
            </w:r>
            <w:r>
              <w:rPr>
                <w:spacing w:val="22"/>
                <w:sz w:val="20"/>
              </w:rPr>
              <w:t> </w:t>
            </w:r>
            <w:r>
              <w:rPr>
                <w:sz w:val="20"/>
              </w:rPr>
              <w:t>ale</w:t>
            </w:r>
            <w:r>
              <w:rPr>
                <w:spacing w:val="20"/>
                <w:sz w:val="20"/>
              </w:rPr>
              <w:t> </w:t>
            </w:r>
            <w:r>
              <w:rPr>
                <w:sz w:val="20"/>
              </w:rPr>
              <w:t>caracteristicilor</w:t>
            </w:r>
          </w:p>
          <w:p>
            <w:pPr>
              <w:pStyle w:val="TableParagraph"/>
              <w:spacing w:line="228" w:lineRule="exact" w:before="4"/>
              <w:ind w:left="107" w:right="94"/>
              <w:jc w:val="both"/>
              <w:rPr>
                <w:sz w:val="20"/>
              </w:rPr>
            </w:pPr>
            <w:r>
              <w:rPr>
                <w:sz w:val="20"/>
              </w:rPr>
              <w:t>iniţiale sau ale aspectului arhitectural al acestuia, se va prezenta o </w:t>
            </w:r>
            <w:r>
              <w:rPr>
                <w:b/>
                <w:sz w:val="20"/>
              </w:rPr>
              <w:t>„Declaraţie autentificată” a proprietarului spaţiului </w:t>
            </w:r>
            <w:r>
              <w:rPr>
                <w:sz w:val="20"/>
              </w:rPr>
              <w:t>în acest sens.</w:t>
            </w:r>
          </w:p>
        </w:tc>
        <w:tc>
          <w:tcPr>
            <w:tcW w:w="942" w:type="dxa"/>
          </w:tcPr>
          <w:p>
            <w:pPr>
              <w:pStyle w:val="TableParagraph"/>
              <w:rPr>
                <w:sz w:val="18"/>
              </w:rPr>
            </w:pPr>
          </w:p>
        </w:tc>
      </w:tr>
      <w:tr>
        <w:trPr>
          <w:trHeight w:val="228" w:hRule="atLeast"/>
        </w:trPr>
        <w:tc>
          <w:tcPr>
            <w:tcW w:w="418" w:type="dxa"/>
          </w:tcPr>
          <w:p>
            <w:pPr>
              <w:pStyle w:val="TableParagraph"/>
              <w:spacing w:line="208" w:lineRule="exact"/>
              <w:ind w:right="148"/>
              <w:jc w:val="right"/>
              <w:rPr>
                <w:b/>
                <w:sz w:val="20"/>
              </w:rPr>
            </w:pPr>
            <w:r>
              <w:rPr>
                <w:b/>
                <w:w w:val="99"/>
                <w:sz w:val="20"/>
              </w:rPr>
              <w:t>7</w:t>
            </w:r>
          </w:p>
        </w:tc>
        <w:tc>
          <w:tcPr>
            <w:tcW w:w="8848" w:type="dxa"/>
            <w:gridSpan w:val="2"/>
          </w:tcPr>
          <w:p>
            <w:pPr>
              <w:pStyle w:val="TableParagraph"/>
              <w:spacing w:line="208" w:lineRule="exact"/>
              <w:ind w:left="107"/>
              <w:rPr>
                <w:sz w:val="20"/>
              </w:rPr>
            </w:pPr>
            <w:r>
              <w:rPr>
                <w:sz w:val="20"/>
              </w:rPr>
              <w:t>Piese desenate: </w:t>
            </w:r>
            <w:r>
              <w:rPr>
                <w:b/>
                <w:sz w:val="20"/>
              </w:rPr>
              <w:t>„Plan de situaţie” </w:t>
            </w:r>
            <w:r>
              <w:rPr>
                <w:sz w:val="20"/>
              </w:rPr>
              <w:t>şi </w:t>
            </w:r>
            <w:r>
              <w:rPr>
                <w:b/>
                <w:sz w:val="20"/>
              </w:rPr>
              <w:t>„Schiţă de detaliu” </w:t>
            </w:r>
            <w:r>
              <w:rPr>
                <w:sz w:val="20"/>
              </w:rPr>
              <w:t>a structurii de vânzare supusă avizării.</w:t>
            </w:r>
          </w:p>
        </w:tc>
        <w:tc>
          <w:tcPr>
            <w:tcW w:w="942" w:type="dxa"/>
          </w:tcPr>
          <w:p>
            <w:pPr>
              <w:pStyle w:val="TableParagraph"/>
              <w:rPr>
                <w:sz w:val="16"/>
              </w:rPr>
            </w:pPr>
          </w:p>
        </w:tc>
      </w:tr>
      <w:tr>
        <w:trPr>
          <w:trHeight w:val="2485" w:hRule="atLeast"/>
        </w:trPr>
        <w:tc>
          <w:tcPr>
            <w:tcW w:w="418" w:type="dxa"/>
          </w:tcPr>
          <w:p>
            <w:pPr>
              <w:pStyle w:val="TableParagraph"/>
              <w:ind w:right="148"/>
              <w:jc w:val="right"/>
              <w:rPr>
                <w:b/>
                <w:sz w:val="20"/>
              </w:rPr>
            </w:pPr>
            <w:r>
              <w:rPr>
                <w:b/>
                <w:w w:val="99"/>
                <w:sz w:val="20"/>
              </w:rPr>
              <w:t>8</w:t>
            </w:r>
          </w:p>
        </w:tc>
        <w:tc>
          <w:tcPr>
            <w:tcW w:w="8848" w:type="dxa"/>
            <w:gridSpan w:val="2"/>
          </w:tcPr>
          <w:p>
            <w:pPr>
              <w:pStyle w:val="TableParagraph"/>
              <w:ind w:left="107"/>
              <w:rPr>
                <w:sz w:val="20"/>
              </w:rPr>
            </w:pPr>
            <w:r>
              <w:rPr>
                <w:b/>
                <w:sz w:val="20"/>
              </w:rPr>
              <w:t>„Acordul autentificat” </w:t>
            </w:r>
            <w:r>
              <w:rPr>
                <w:sz w:val="20"/>
              </w:rPr>
              <w:t>al proprietarilor vecini pe plan orizontal cu structura de vânzare supusă avizării, </w:t>
            </w:r>
            <w:r>
              <w:rPr>
                <w:sz w:val="20"/>
                <w:u w:val="single"/>
              </w:rPr>
              <w:t>pentru următoarele cazuri</w:t>
            </w:r>
            <w:r>
              <w:rPr>
                <w:sz w:val="20"/>
              </w:rPr>
              <w:t>:</w:t>
            </w:r>
          </w:p>
          <w:p>
            <w:pPr>
              <w:pStyle w:val="TableParagraph"/>
              <w:numPr>
                <w:ilvl w:val="0"/>
                <w:numId w:val="4"/>
              </w:numPr>
              <w:tabs>
                <w:tab w:pos="825" w:val="left" w:leader="none"/>
              </w:tabs>
              <w:spacing w:line="240" w:lineRule="auto" w:before="1" w:after="0"/>
              <w:ind w:left="824" w:right="0" w:hanging="117"/>
              <w:jc w:val="left"/>
              <w:rPr>
                <w:sz w:val="20"/>
              </w:rPr>
            </w:pPr>
            <w:r>
              <w:rPr>
                <w:sz w:val="20"/>
              </w:rPr>
              <w:t>structura de vânzare nu deţine „Autorizaţia de construire” pentru schimbarea destinaţiei</w:t>
            </w:r>
            <w:r>
              <w:rPr>
                <w:spacing w:val="-32"/>
                <w:sz w:val="20"/>
              </w:rPr>
              <w:t> </w:t>
            </w:r>
            <w:r>
              <w:rPr>
                <w:sz w:val="20"/>
              </w:rPr>
              <w:t>acesteia;</w:t>
            </w:r>
          </w:p>
          <w:p>
            <w:pPr>
              <w:pStyle w:val="TableParagraph"/>
              <w:numPr>
                <w:ilvl w:val="0"/>
                <w:numId w:val="4"/>
              </w:numPr>
              <w:tabs>
                <w:tab w:pos="825" w:val="left" w:leader="none"/>
              </w:tabs>
              <w:spacing w:line="240" w:lineRule="auto" w:before="0" w:after="0"/>
              <w:ind w:left="824" w:right="0" w:hanging="117"/>
              <w:jc w:val="left"/>
              <w:rPr>
                <w:sz w:val="20"/>
              </w:rPr>
            </w:pPr>
            <w:r>
              <w:rPr>
                <w:sz w:val="20"/>
              </w:rPr>
              <w:t>în structura de vânzare se vor presta servicii care produc poluare de orice</w:t>
            </w:r>
            <w:r>
              <w:rPr>
                <w:spacing w:val="-12"/>
                <w:sz w:val="20"/>
              </w:rPr>
              <w:t> </w:t>
            </w:r>
            <w:r>
              <w:rPr>
                <w:sz w:val="20"/>
              </w:rPr>
              <w:t>fel;</w:t>
            </w:r>
          </w:p>
          <w:p>
            <w:pPr>
              <w:pStyle w:val="TableParagraph"/>
              <w:numPr>
                <w:ilvl w:val="0"/>
                <w:numId w:val="4"/>
              </w:numPr>
              <w:tabs>
                <w:tab w:pos="825" w:val="left" w:leader="none"/>
              </w:tabs>
              <w:spacing w:line="240" w:lineRule="auto" w:before="1" w:after="0"/>
              <w:ind w:left="824" w:right="0" w:hanging="117"/>
              <w:jc w:val="left"/>
              <w:rPr>
                <w:sz w:val="20"/>
              </w:rPr>
            </w:pPr>
            <w:r>
              <w:rPr>
                <w:sz w:val="20"/>
              </w:rPr>
              <w:t>structura de vânzare va avea orar de funcţionare peste orele</w:t>
            </w:r>
            <w:r>
              <w:rPr>
                <w:spacing w:val="-15"/>
                <w:sz w:val="20"/>
              </w:rPr>
              <w:t> </w:t>
            </w:r>
            <w:r>
              <w:rPr>
                <w:sz w:val="20"/>
              </w:rPr>
              <w:t>22:00;</w:t>
            </w:r>
          </w:p>
          <w:p>
            <w:pPr>
              <w:pStyle w:val="TableParagraph"/>
              <w:numPr>
                <w:ilvl w:val="0"/>
                <w:numId w:val="4"/>
              </w:numPr>
              <w:tabs>
                <w:tab w:pos="825" w:val="left" w:leader="none"/>
              </w:tabs>
              <w:spacing w:line="229" w:lineRule="exact" w:before="0" w:after="0"/>
              <w:ind w:left="824" w:right="0" w:hanging="117"/>
              <w:jc w:val="left"/>
              <w:rPr>
                <w:sz w:val="20"/>
              </w:rPr>
            </w:pPr>
            <w:r>
              <w:rPr>
                <w:sz w:val="20"/>
              </w:rPr>
              <w:t>în structura de vânzare se va desfăşura comerţ cu ridicata/de</w:t>
            </w:r>
            <w:r>
              <w:rPr>
                <w:spacing w:val="-6"/>
                <w:sz w:val="20"/>
              </w:rPr>
              <w:t> </w:t>
            </w:r>
            <w:r>
              <w:rPr>
                <w:sz w:val="20"/>
              </w:rPr>
              <w:t>gros;</w:t>
            </w:r>
          </w:p>
          <w:p>
            <w:pPr>
              <w:pStyle w:val="TableParagraph"/>
              <w:numPr>
                <w:ilvl w:val="0"/>
                <w:numId w:val="5"/>
              </w:numPr>
              <w:tabs>
                <w:tab w:pos="739" w:val="left" w:leader="none"/>
              </w:tabs>
              <w:spacing w:line="240" w:lineRule="auto" w:before="0" w:after="0"/>
              <w:ind w:left="107" w:right="92" w:firstLine="458"/>
              <w:jc w:val="both"/>
              <w:rPr>
                <w:b/>
                <w:sz w:val="18"/>
              </w:rPr>
            </w:pPr>
            <w:r>
              <w:rPr>
                <w:sz w:val="20"/>
                <w:u w:val="single"/>
              </w:rPr>
              <w:t>În cazul structurilor de vânzare situate în blocurile de locuinţe</w:t>
            </w:r>
            <w:r>
              <w:rPr>
                <w:sz w:val="20"/>
              </w:rPr>
              <w:t> se va prezenta </w:t>
            </w:r>
            <w:r>
              <w:rPr>
                <w:b/>
                <w:sz w:val="20"/>
              </w:rPr>
              <w:t>„Acceptul” </w:t>
            </w:r>
            <w:r>
              <w:rPr>
                <w:sz w:val="20"/>
              </w:rPr>
              <w:t>asociaţiei de proprietari </w:t>
            </w:r>
            <w:r>
              <w:rPr>
                <w:sz w:val="20"/>
                <w:u w:val="single"/>
              </w:rPr>
              <w:t>şi</w:t>
            </w:r>
            <w:r>
              <w:rPr>
                <w:sz w:val="20"/>
              </w:rPr>
              <w:t> </w:t>
            </w:r>
            <w:r>
              <w:rPr>
                <w:b/>
                <w:sz w:val="20"/>
              </w:rPr>
              <w:t>„Acordul autentificat” </w:t>
            </w:r>
            <w:r>
              <w:rPr>
                <w:sz w:val="20"/>
              </w:rPr>
              <w:t>al proprietarilor direct afectaţi cu care se învecinează, pe plan orizontal şi vertical, spaţiul (structura de vânzare) supus(ă) avizării, astfel cum este prevăzut în </w:t>
            </w:r>
            <w:r>
              <w:rPr>
                <w:b/>
                <w:sz w:val="18"/>
              </w:rPr>
              <w:t>Legea nr.196//2018 privind înfiinţarea, organizarea şi funcţionarea asociaţiilor de proprietari și</w:t>
            </w:r>
            <w:r>
              <w:rPr>
                <w:b/>
                <w:spacing w:val="15"/>
                <w:sz w:val="18"/>
              </w:rPr>
              <w:t> </w:t>
            </w:r>
            <w:r>
              <w:rPr>
                <w:b/>
                <w:sz w:val="18"/>
              </w:rPr>
              <w:t>administrarea</w:t>
            </w:r>
          </w:p>
          <w:p>
            <w:pPr>
              <w:pStyle w:val="TableParagraph"/>
              <w:spacing w:line="188" w:lineRule="exact"/>
              <w:ind w:left="107"/>
              <w:rPr>
                <w:b/>
                <w:sz w:val="18"/>
              </w:rPr>
            </w:pPr>
            <w:r>
              <w:rPr>
                <w:b/>
                <w:sz w:val="18"/>
              </w:rPr>
              <w:t>condominiilor.</w:t>
            </w:r>
          </w:p>
        </w:tc>
        <w:tc>
          <w:tcPr>
            <w:tcW w:w="942" w:type="dxa"/>
          </w:tcPr>
          <w:p>
            <w:pPr>
              <w:pStyle w:val="TableParagraph"/>
              <w:rPr>
                <w:sz w:val="18"/>
              </w:rPr>
            </w:pPr>
          </w:p>
        </w:tc>
      </w:tr>
      <w:tr>
        <w:trPr>
          <w:trHeight w:val="457" w:hRule="atLeast"/>
        </w:trPr>
        <w:tc>
          <w:tcPr>
            <w:tcW w:w="418" w:type="dxa"/>
          </w:tcPr>
          <w:p>
            <w:pPr>
              <w:pStyle w:val="TableParagraph"/>
              <w:ind w:right="148"/>
              <w:jc w:val="right"/>
              <w:rPr>
                <w:b/>
                <w:sz w:val="20"/>
              </w:rPr>
            </w:pPr>
            <w:r>
              <w:rPr>
                <w:b/>
                <w:w w:val="99"/>
                <w:sz w:val="20"/>
              </w:rPr>
              <w:t>9</w:t>
            </w:r>
          </w:p>
        </w:tc>
        <w:tc>
          <w:tcPr>
            <w:tcW w:w="8848" w:type="dxa"/>
            <w:gridSpan w:val="2"/>
          </w:tcPr>
          <w:p>
            <w:pPr>
              <w:pStyle w:val="TableParagraph"/>
              <w:spacing w:line="228" w:lineRule="exact" w:before="4"/>
              <w:ind w:left="107"/>
              <w:rPr>
                <w:sz w:val="20"/>
              </w:rPr>
            </w:pPr>
            <w:r>
              <w:rPr>
                <w:b/>
                <w:sz w:val="20"/>
              </w:rPr>
              <w:t>Document justificativ </w:t>
            </w:r>
            <w:r>
              <w:rPr>
                <w:sz w:val="20"/>
              </w:rPr>
              <w:t>privind dreptul de utilizare/folosinţă a spaţiului şi/sau terenului aflate în patrimoniul Municipiului Tg.Mureş (Ex.: Contract de concesionare a terenului aparţinând domeniului public, etc.).</w:t>
            </w:r>
          </w:p>
        </w:tc>
        <w:tc>
          <w:tcPr>
            <w:tcW w:w="942" w:type="dxa"/>
          </w:tcPr>
          <w:p>
            <w:pPr>
              <w:pStyle w:val="TableParagraph"/>
              <w:rPr>
                <w:sz w:val="18"/>
              </w:rPr>
            </w:pPr>
          </w:p>
        </w:tc>
      </w:tr>
      <w:tr>
        <w:trPr>
          <w:trHeight w:val="619" w:hRule="atLeast"/>
        </w:trPr>
        <w:tc>
          <w:tcPr>
            <w:tcW w:w="418" w:type="dxa"/>
          </w:tcPr>
          <w:p>
            <w:pPr>
              <w:pStyle w:val="TableParagraph"/>
              <w:spacing w:line="228" w:lineRule="exact"/>
              <w:ind w:right="94"/>
              <w:jc w:val="right"/>
              <w:rPr>
                <w:b/>
                <w:sz w:val="20"/>
              </w:rPr>
            </w:pPr>
            <w:r>
              <w:rPr>
                <w:b/>
                <w:sz w:val="20"/>
              </w:rPr>
              <w:t>10</w:t>
            </w:r>
          </w:p>
        </w:tc>
        <w:tc>
          <w:tcPr>
            <w:tcW w:w="8848" w:type="dxa"/>
            <w:gridSpan w:val="2"/>
          </w:tcPr>
          <w:p>
            <w:pPr>
              <w:pStyle w:val="TableParagraph"/>
              <w:spacing w:line="242" w:lineRule="auto"/>
              <w:ind w:left="107" w:right="53"/>
              <w:rPr>
                <w:sz w:val="18"/>
              </w:rPr>
            </w:pPr>
            <w:r>
              <w:rPr>
                <w:b/>
                <w:sz w:val="18"/>
              </w:rPr>
              <w:t>„Document de înregistrare sanitară-veterinară şi pentru siguranţa alimentelor”</w:t>
            </w:r>
            <w:r>
              <w:rPr>
                <w:sz w:val="18"/>
              </w:rPr>
              <w:t>, după caz, emis de Direcţia Sanitară Veterinară şi pentru Siguranţa Alimentelor Mureş, str.Podeni nr.10; tel.:0265/314975; fax:0265/314974;</w:t>
            </w:r>
          </w:p>
          <w:p>
            <w:pPr>
              <w:pStyle w:val="TableParagraph"/>
              <w:spacing w:line="183" w:lineRule="exact"/>
              <w:ind w:left="107"/>
              <w:rPr>
                <w:sz w:val="18"/>
              </w:rPr>
            </w:pPr>
            <w:r>
              <w:rPr>
                <w:sz w:val="18"/>
              </w:rPr>
              <w:t>program cu publicul: Luni-Vineri: 09:00-15:00 (pauză în intervalul orar 11:00-12:00).</w:t>
            </w:r>
          </w:p>
        </w:tc>
        <w:tc>
          <w:tcPr>
            <w:tcW w:w="942" w:type="dxa"/>
          </w:tcPr>
          <w:p>
            <w:pPr>
              <w:pStyle w:val="TableParagraph"/>
              <w:rPr>
                <w:sz w:val="18"/>
              </w:rPr>
            </w:pPr>
          </w:p>
        </w:tc>
      </w:tr>
      <w:tr>
        <w:trPr>
          <w:trHeight w:val="414" w:hRule="atLeast"/>
        </w:trPr>
        <w:tc>
          <w:tcPr>
            <w:tcW w:w="418" w:type="dxa"/>
          </w:tcPr>
          <w:p>
            <w:pPr>
              <w:pStyle w:val="TableParagraph"/>
              <w:ind w:right="94"/>
              <w:jc w:val="right"/>
              <w:rPr>
                <w:b/>
                <w:sz w:val="20"/>
              </w:rPr>
            </w:pPr>
            <w:r>
              <w:rPr>
                <w:b/>
                <w:sz w:val="20"/>
              </w:rPr>
              <w:t>11</w:t>
            </w:r>
          </w:p>
        </w:tc>
        <w:tc>
          <w:tcPr>
            <w:tcW w:w="8848" w:type="dxa"/>
            <w:gridSpan w:val="2"/>
          </w:tcPr>
          <w:p>
            <w:pPr>
              <w:pStyle w:val="TableParagraph"/>
              <w:spacing w:line="208" w:lineRule="exact" w:before="1"/>
              <w:ind w:left="107" w:right="53"/>
              <w:rPr>
                <w:sz w:val="18"/>
              </w:rPr>
            </w:pPr>
            <w:r>
              <w:rPr>
                <w:b/>
                <w:sz w:val="18"/>
              </w:rPr>
              <w:t>„Notificarea privind respectarea normelor igienico-sanitare”</w:t>
            </w:r>
            <w:r>
              <w:rPr>
                <w:sz w:val="18"/>
              </w:rPr>
              <w:t>, după caz, emisă de Direcţia de Sănătate Publică Mureş, str.Gh.Doja nr.34, cam.1; tel.:0265/262685; program cu publicul: Luni-Vineri: 08:00-13:00.</w:t>
            </w:r>
          </w:p>
        </w:tc>
        <w:tc>
          <w:tcPr>
            <w:tcW w:w="942" w:type="dxa"/>
          </w:tcPr>
          <w:p>
            <w:pPr>
              <w:pStyle w:val="TableParagraph"/>
              <w:rPr>
                <w:sz w:val="18"/>
              </w:rPr>
            </w:pPr>
          </w:p>
        </w:tc>
      </w:tr>
      <w:tr>
        <w:trPr>
          <w:trHeight w:val="412" w:hRule="atLeast"/>
        </w:trPr>
        <w:tc>
          <w:tcPr>
            <w:tcW w:w="418" w:type="dxa"/>
          </w:tcPr>
          <w:p>
            <w:pPr>
              <w:pStyle w:val="TableParagraph"/>
              <w:spacing w:line="228" w:lineRule="exact"/>
              <w:ind w:right="94"/>
              <w:jc w:val="right"/>
              <w:rPr>
                <w:b/>
                <w:sz w:val="20"/>
              </w:rPr>
            </w:pPr>
            <w:r>
              <w:rPr>
                <w:b/>
                <w:sz w:val="20"/>
              </w:rPr>
              <w:t>12</w:t>
            </w:r>
          </w:p>
        </w:tc>
        <w:tc>
          <w:tcPr>
            <w:tcW w:w="8848" w:type="dxa"/>
            <w:gridSpan w:val="2"/>
          </w:tcPr>
          <w:p>
            <w:pPr>
              <w:pStyle w:val="TableParagraph"/>
              <w:spacing w:line="206" w:lineRule="exact"/>
              <w:ind w:left="107"/>
              <w:rPr>
                <w:sz w:val="18"/>
              </w:rPr>
            </w:pPr>
            <w:r>
              <w:rPr>
                <w:b/>
                <w:sz w:val="18"/>
              </w:rPr>
              <w:t>„Autorizaţia de securitate la incendiu” </w:t>
            </w:r>
            <w:r>
              <w:rPr>
                <w:sz w:val="18"/>
              </w:rPr>
              <w:t>, după caz, emisă de Inspectoratul pentru Situaţii de Urgenţă „HOREA” al Judeţului Mureş, str.Horea nr.28; tel.:0265/269661, int.27133, program primire documentaţii: Luni: 09:00-14:00.</w:t>
            </w:r>
          </w:p>
        </w:tc>
        <w:tc>
          <w:tcPr>
            <w:tcW w:w="942" w:type="dxa"/>
          </w:tcPr>
          <w:p>
            <w:pPr>
              <w:pStyle w:val="TableParagraph"/>
              <w:rPr>
                <w:sz w:val="18"/>
              </w:rPr>
            </w:pPr>
          </w:p>
        </w:tc>
      </w:tr>
      <w:tr>
        <w:trPr>
          <w:trHeight w:val="894" w:hRule="atLeast"/>
        </w:trPr>
        <w:tc>
          <w:tcPr>
            <w:tcW w:w="418" w:type="dxa"/>
          </w:tcPr>
          <w:p>
            <w:pPr>
              <w:pStyle w:val="TableParagraph"/>
              <w:ind w:right="94"/>
              <w:jc w:val="right"/>
              <w:rPr>
                <w:b/>
                <w:sz w:val="20"/>
              </w:rPr>
            </w:pPr>
            <w:r>
              <w:rPr>
                <w:b/>
                <w:sz w:val="20"/>
              </w:rPr>
              <w:t>13</w:t>
            </w:r>
          </w:p>
        </w:tc>
        <w:tc>
          <w:tcPr>
            <w:tcW w:w="8848" w:type="dxa"/>
            <w:gridSpan w:val="2"/>
          </w:tcPr>
          <w:p>
            <w:pPr>
              <w:pStyle w:val="TableParagraph"/>
              <w:ind w:left="107" w:right="92"/>
              <w:jc w:val="both"/>
              <w:rPr>
                <w:sz w:val="20"/>
              </w:rPr>
            </w:pPr>
            <w:r>
              <w:rPr>
                <w:b/>
                <w:sz w:val="20"/>
              </w:rPr>
              <w:t>„Declaraţia autentificată” </w:t>
            </w:r>
            <w:r>
              <w:rPr>
                <w:sz w:val="20"/>
              </w:rPr>
              <w:t>a administratorului firmei, în sensul luării la cunoştinţă despre prevederile </w:t>
            </w:r>
            <w:r>
              <w:rPr>
                <w:b/>
                <w:sz w:val="18"/>
              </w:rPr>
              <w:t>H.C.L.M.Tg.Mureş nr.401/2010 privind unele măsuri de reglementare a comercializării anumitor plante şi substanţe asimilate plantelor, substanţelor şi preparatelor stupefiante sau psihotrope</w:t>
            </w:r>
            <w:r>
              <w:rPr>
                <w:sz w:val="18"/>
              </w:rPr>
              <w:t>, </w:t>
            </w:r>
            <w:r>
              <w:rPr>
                <w:sz w:val="20"/>
              </w:rPr>
              <w:t>pentru cazul avizării</w:t>
            </w:r>
          </w:p>
          <w:p>
            <w:pPr>
              <w:pStyle w:val="TableParagraph"/>
              <w:spacing w:line="208" w:lineRule="exact"/>
              <w:ind w:left="107"/>
              <w:jc w:val="both"/>
              <w:rPr>
                <w:sz w:val="18"/>
              </w:rPr>
            </w:pPr>
            <w:r>
              <w:rPr>
                <w:sz w:val="20"/>
              </w:rPr>
              <w:t>următoarelor exerciţii comerciale: </w:t>
            </w:r>
            <w:r>
              <w:rPr>
                <w:b/>
                <w:sz w:val="18"/>
              </w:rPr>
              <w:t>4776, 4719, 4789, 4791 </w:t>
            </w:r>
            <w:r>
              <w:rPr>
                <w:sz w:val="18"/>
              </w:rPr>
              <w:t>şi </w:t>
            </w:r>
            <w:r>
              <w:rPr>
                <w:b/>
                <w:sz w:val="18"/>
              </w:rPr>
              <w:t>4799</w:t>
            </w:r>
            <w:r>
              <w:rPr>
                <w:sz w:val="18"/>
              </w:rPr>
              <w:t>.</w:t>
            </w:r>
          </w:p>
        </w:tc>
        <w:tc>
          <w:tcPr>
            <w:tcW w:w="942" w:type="dxa"/>
          </w:tcPr>
          <w:p>
            <w:pPr>
              <w:pStyle w:val="TableParagraph"/>
              <w:rPr>
                <w:sz w:val="18"/>
              </w:rPr>
            </w:pPr>
          </w:p>
        </w:tc>
      </w:tr>
      <w:tr>
        <w:trPr>
          <w:trHeight w:val="460" w:hRule="atLeast"/>
        </w:trPr>
        <w:tc>
          <w:tcPr>
            <w:tcW w:w="418" w:type="dxa"/>
            <w:vMerge w:val="restart"/>
          </w:tcPr>
          <w:p>
            <w:pPr>
              <w:pStyle w:val="TableParagraph"/>
              <w:ind w:left="110"/>
              <w:rPr>
                <w:b/>
                <w:sz w:val="20"/>
              </w:rPr>
            </w:pPr>
            <w:r>
              <w:rPr>
                <w:b/>
                <w:sz w:val="20"/>
              </w:rPr>
              <w:t>14</w:t>
            </w:r>
          </w:p>
        </w:tc>
        <w:tc>
          <w:tcPr>
            <w:tcW w:w="8848" w:type="dxa"/>
            <w:gridSpan w:val="2"/>
          </w:tcPr>
          <w:p>
            <w:pPr>
              <w:pStyle w:val="TableParagraph"/>
              <w:ind w:left="107"/>
              <w:rPr>
                <w:sz w:val="20"/>
              </w:rPr>
            </w:pPr>
            <w:r>
              <w:rPr>
                <w:b/>
                <w:sz w:val="20"/>
              </w:rPr>
              <w:t>Alte avize sau acorduri </w:t>
            </w:r>
            <w:r>
              <w:rPr>
                <w:sz w:val="20"/>
              </w:rPr>
              <w:t>cuprinse în reglementări privitoare la domeniul public, urbanism şi sistematizare,</w:t>
            </w:r>
          </w:p>
          <w:p>
            <w:pPr>
              <w:pStyle w:val="TableParagraph"/>
              <w:spacing w:line="210" w:lineRule="exact"/>
              <w:ind w:left="107"/>
              <w:rPr>
                <w:sz w:val="20"/>
              </w:rPr>
            </w:pPr>
            <w:r>
              <w:rPr>
                <w:sz w:val="20"/>
              </w:rPr>
              <w:t>servicii publice, ordinea şi liniştea publică, siguranţa rutieră, precum şi protecţia mediului, după caz:</w:t>
            </w:r>
          </w:p>
        </w:tc>
        <w:tc>
          <w:tcPr>
            <w:tcW w:w="942" w:type="dxa"/>
          </w:tcPr>
          <w:p>
            <w:pPr>
              <w:pStyle w:val="TableParagraph"/>
              <w:rPr>
                <w:sz w:val="18"/>
              </w:rPr>
            </w:pPr>
          </w:p>
        </w:tc>
      </w:tr>
      <w:tr>
        <w:trPr>
          <w:trHeight w:val="229" w:hRule="atLeast"/>
        </w:trPr>
        <w:tc>
          <w:tcPr>
            <w:tcW w:w="418" w:type="dxa"/>
            <w:vMerge/>
            <w:tcBorders>
              <w:top w:val="nil"/>
            </w:tcBorders>
          </w:tcPr>
          <w:p>
            <w:pPr>
              <w:rPr>
                <w:sz w:val="2"/>
                <w:szCs w:val="2"/>
              </w:rPr>
            </w:pPr>
          </w:p>
        </w:tc>
        <w:tc>
          <w:tcPr>
            <w:tcW w:w="567" w:type="dxa"/>
          </w:tcPr>
          <w:p>
            <w:pPr>
              <w:pStyle w:val="TableParagraph"/>
              <w:spacing w:line="210" w:lineRule="exact"/>
              <w:ind w:right="96"/>
              <w:jc w:val="right"/>
              <w:rPr>
                <w:b/>
                <w:sz w:val="20"/>
              </w:rPr>
            </w:pPr>
            <w:r>
              <w:rPr>
                <w:b/>
                <w:sz w:val="20"/>
              </w:rPr>
              <w:t>14.1</w:t>
            </w:r>
          </w:p>
        </w:tc>
        <w:tc>
          <w:tcPr>
            <w:tcW w:w="8281" w:type="dxa"/>
          </w:tcPr>
          <w:p>
            <w:pPr>
              <w:pStyle w:val="TableParagraph"/>
              <w:spacing w:line="207" w:lineRule="exact"/>
              <w:ind w:left="106"/>
              <w:rPr>
                <w:b/>
                <w:sz w:val="18"/>
              </w:rPr>
            </w:pPr>
            <w:r>
              <w:rPr>
                <w:b/>
                <w:sz w:val="18"/>
              </w:rPr>
              <w:t>Contractul încheiat cu operatorul local al serviciilor de salubrizare.</w:t>
            </w:r>
          </w:p>
        </w:tc>
        <w:tc>
          <w:tcPr>
            <w:tcW w:w="942" w:type="dxa"/>
          </w:tcPr>
          <w:p>
            <w:pPr>
              <w:pStyle w:val="TableParagraph"/>
              <w:rPr>
                <w:sz w:val="16"/>
              </w:rPr>
            </w:pPr>
          </w:p>
        </w:tc>
      </w:tr>
      <w:tr>
        <w:trPr>
          <w:trHeight w:val="230" w:hRule="atLeast"/>
        </w:trPr>
        <w:tc>
          <w:tcPr>
            <w:tcW w:w="418" w:type="dxa"/>
            <w:vMerge/>
            <w:tcBorders>
              <w:top w:val="nil"/>
            </w:tcBorders>
          </w:tcPr>
          <w:p>
            <w:pPr>
              <w:rPr>
                <w:sz w:val="2"/>
                <w:szCs w:val="2"/>
              </w:rPr>
            </w:pPr>
          </w:p>
        </w:tc>
        <w:tc>
          <w:tcPr>
            <w:tcW w:w="567" w:type="dxa"/>
          </w:tcPr>
          <w:p>
            <w:pPr>
              <w:pStyle w:val="TableParagraph"/>
              <w:spacing w:line="210" w:lineRule="exact"/>
              <w:ind w:right="96"/>
              <w:jc w:val="right"/>
              <w:rPr>
                <w:b/>
                <w:sz w:val="20"/>
              </w:rPr>
            </w:pPr>
            <w:r>
              <w:rPr>
                <w:b/>
                <w:sz w:val="20"/>
              </w:rPr>
              <w:t>14.2</w:t>
            </w:r>
          </w:p>
        </w:tc>
        <w:tc>
          <w:tcPr>
            <w:tcW w:w="8281" w:type="dxa"/>
          </w:tcPr>
          <w:p>
            <w:pPr>
              <w:pStyle w:val="TableParagraph"/>
              <w:rPr>
                <w:sz w:val="16"/>
              </w:rPr>
            </w:pPr>
          </w:p>
        </w:tc>
        <w:tc>
          <w:tcPr>
            <w:tcW w:w="942" w:type="dxa"/>
          </w:tcPr>
          <w:p>
            <w:pPr>
              <w:pStyle w:val="TableParagraph"/>
              <w:rPr>
                <w:sz w:val="16"/>
              </w:rPr>
            </w:pPr>
          </w:p>
        </w:tc>
      </w:tr>
      <w:tr>
        <w:trPr>
          <w:trHeight w:val="230" w:hRule="atLeast"/>
        </w:trPr>
        <w:tc>
          <w:tcPr>
            <w:tcW w:w="418" w:type="dxa"/>
            <w:vMerge/>
            <w:tcBorders>
              <w:top w:val="nil"/>
            </w:tcBorders>
          </w:tcPr>
          <w:p>
            <w:pPr>
              <w:rPr>
                <w:sz w:val="2"/>
                <w:szCs w:val="2"/>
              </w:rPr>
            </w:pPr>
          </w:p>
        </w:tc>
        <w:tc>
          <w:tcPr>
            <w:tcW w:w="567" w:type="dxa"/>
          </w:tcPr>
          <w:p>
            <w:pPr>
              <w:pStyle w:val="TableParagraph"/>
              <w:spacing w:line="210" w:lineRule="exact"/>
              <w:ind w:right="96"/>
              <w:jc w:val="right"/>
              <w:rPr>
                <w:b/>
                <w:sz w:val="20"/>
              </w:rPr>
            </w:pPr>
            <w:r>
              <w:rPr>
                <w:b/>
                <w:sz w:val="20"/>
              </w:rPr>
              <w:t>14.3</w:t>
            </w:r>
          </w:p>
        </w:tc>
        <w:tc>
          <w:tcPr>
            <w:tcW w:w="8281" w:type="dxa"/>
          </w:tcPr>
          <w:p>
            <w:pPr>
              <w:pStyle w:val="TableParagraph"/>
              <w:rPr>
                <w:sz w:val="16"/>
              </w:rPr>
            </w:pPr>
          </w:p>
        </w:tc>
        <w:tc>
          <w:tcPr>
            <w:tcW w:w="942" w:type="dxa"/>
          </w:tcPr>
          <w:p>
            <w:pPr>
              <w:pStyle w:val="TableParagraph"/>
              <w:rPr>
                <w:sz w:val="16"/>
              </w:rPr>
            </w:pPr>
          </w:p>
        </w:tc>
      </w:tr>
      <w:tr>
        <w:trPr>
          <w:trHeight w:val="229" w:hRule="atLeast"/>
        </w:trPr>
        <w:tc>
          <w:tcPr>
            <w:tcW w:w="9266" w:type="dxa"/>
            <w:gridSpan w:val="3"/>
          </w:tcPr>
          <w:p>
            <w:pPr>
              <w:pStyle w:val="TableParagraph"/>
              <w:spacing w:line="210" w:lineRule="exact"/>
              <w:ind w:left="5939"/>
              <w:rPr>
                <w:b/>
                <w:sz w:val="20"/>
              </w:rPr>
            </w:pPr>
            <w:r>
              <w:rPr>
                <w:b/>
                <w:sz w:val="20"/>
              </w:rPr>
              <w:t>Total file depuse în susţinerea cererii:</w:t>
            </w:r>
          </w:p>
        </w:tc>
        <w:tc>
          <w:tcPr>
            <w:tcW w:w="942" w:type="dxa"/>
          </w:tcPr>
          <w:p>
            <w:pPr>
              <w:pStyle w:val="TableParagraph"/>
              <w:rPr>
                <w:sz w:val="16"/>
              </w:rPr>
            </w:pPr>
          </w:p>
        </w:tc>
      </w:tr>
    </w:tbl>
    <w:p>
      <w:pPr>
        <w:spacing w:line="240" w:lineRule="auto" w:before="0"/>
        <w:rPr>
          <w:b/>
          <w:sz w:val="20"/>
        </w:rPr>
      </w:pPr>
    </w:p>
    <w:p>
      <w:pPr>
        <w:pStyle w:val="ListParagraph"/>
        <w:numPr>
          <w:ilvl w:val="0"/>
          <w:numId w:val="6"/>
        </w:numPr>
        <w:tabs>
          <w:tab w:pos="603" w:val="left" w:leader="none"/>
        </w:tabs>
        <w:spacing w:line="240" w:lineRule="auto" w:before="0" w:after="0"/>
        <w:ind w:left="386" w:right="711" w:firstLine="0"/>
        <w:jc w:val="both"/>
        <w:rPr>
          <w:b/>
          <w:sz w:val="20"/>
        </w:rPr>
      </w:pPr>
      <w:r>
        <w:rPr>
          <w:b/>
          <w:sz w:val="20"/>
        </w:rPr>
        <w:t>Taxa de avizare </w:t>
      </w:r>
      <w:r>
        <w:rPr>
          <w:sz w:val="20"/>
        </w:rPr>
        <w:t>se va achita integral la data eliberării avizului de funcţionare, direct la casieria instituţiei sau prin instrument bancar, caz în care se va prezenta documentul justificativ. Nivelul taxei pentru anul fiscal 2021 este stabilit la </w:t>
      </w:r>
      <w:r>
        <w:rPr>
          <w:b/>
          <w:sz w:val="20"/>
        </w:rPr>
        <w:t>70 lei</w:t>
      </w:r>
      <w:r>
        <w:rPr>
          <w:sz w:val="20"/>
        </w:rPr>
        <w:t>, conform prevederilor </w:t>
      </w:r>
      <w:r>
        <w:rPr>
          <w:b/>
          <w:sz w:val="20"/>
        </w:rPr>
        <w:t>H.C.L.M.Tg.Mureş nr.</w:t>
      </w:r>
      <w:r>
        <w:rPr>
          <w:b/>
          <w:spacing w:val="0"/>
          <w:sz w:val="20"/>
        </w:rPr>
        <w:t> </w:t>
      </w:r>
      <w:r>
        <w:rPr>
          <w:b/>
          <w:sz w:val="20"/>
        </w:rPr>
        <w:t>57/2020.</w:t>
      </w:r>
    </w:p>
    <w:p>
      <w:pPr>
        <w:spacing w:line="240" w:lineRule="auto" w:before="11"/>
        <w:rPr>
          <w:b/>
          <w:sz w:val="19"/>
        </w:rPr>
      </w:pPr>
    </w:p>
    <w:p>
      <w:pPr>
        <w:spacing w:before="0"/>
        <w:ind w:left="5863" w:right="0" w:firstLine="0"/>
        <w:jc w:val="left"/>
        <w:rPr>
          <w:b/>
          <w:sz w:val="20"/>
        </w:rPr>
      </w:pPr>
      <w:r>
        <w:rPr>
          <w:b/>
          <w:sz w:val="20"/>
        </w:rPr>
        <w:t>Semnătura reprezentantului legal al firmei,</w:t>
      </w:r>
    </w:p>
    <w:p>
      <w:pPr>
        <w:spacing w:line="240" w:lineRule="auto" w:before="0"/>
        <w:rPr>
          <w:b/>
          <w:sz w:val="20"/>
        </w:rPr>
      </w:pPr>
    </w:p>
    <w:p>
      <w:pPr>
        <w:spacing w:line="240" w:lineRule="auto" w:before="7"/>
        <w:rPr>
          <w:b/>
          <w:sz w:val="19"/>
        </w:rPr>
      </w:pPr>
      <w:r>
        <w:rPr/>
        <w:pict>
          <v:line style="position:absolute;mso-position-horizontal-relative:page;mso-position-vertical-relative:paragraph;z-index:1336;mso-wrap-distance-left:0;mso-wrap-distance-right:0" from="302.160004pt,13.519722pt" to="488.160012pt,13.519722pt" stroked="true" strokeweight=".48pt" strokecolor="#000000">
            <v:stroke dashstyle="solid"/>
            <w10:wrap type="topAndBottom"/>
          </v:line>
        </w:pict>
      </w:r>
    </w:p>
    <w:sectPr>
      <w:pgSz w:w="11910" w:h="16850"/>
      <w:pgMar w:top="28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 w:hanging="173"/>
      </w:pPr>
      <w:rPr>
        <w:rFonts w:hint="default" w:ascii="Times New Roman" w:hAnsi="Times New Roman" w:eastAsia="Times New Roman" w:cs="Times New Roman"/>
        <w:w w:val="99"/>
        <w:sz w:val="20"/>
        <w:szCs w:val="20"/>
      </w:rPr>
    </w:lvl>
    <w:lvl w:ilvl="1">
      <w:start w:val="0"/>
      <w:numFmt w:val="bullet"/>
      <w:lvlText w:val="•"/>
      <w:lvlJc w:val="left"/>
      <w:pPr>
        <w:ind w:left="973" w:hanging="173"/>
      </w:pPr>
      <w:rPr>
        <w:rFonts w:hint="default"/>
      </w:rPr>
    </w:lvl>
    <w:lvl w:ilvl="2">
      <w:start w:val="0"/>
      <w:numFmt w:val="bullet"/>
      <w:lvlText w:val="•"/>
      <w:lvlJc w:val="left"/>
      <w:pPr>
        <w:ind w:left="1847" w:hanging="173"/>
      </w:pPr>
      <w:rPr>
        <w:rFonts w:hint="default"/>
      </w:rPr>
    </w:lvl>
    <w:lvl w:ilvl="3">
      <w:start w:val="0"/>
      <w:numFmt w:val="bullet"/>
      <w:lvlText w:val="•"/>
      <w:lvlJc w:val="left"/>
      <w:pPr>
        <w:ind w:left="2721" w:hanging="173"/>
      </w:pPr>
      <w:rPr>
        <w:rFonts w:hint="default"/>
      </w:rPr>
    </w:lvl>
    <w:lvl w:ilvl="4">
      <w:start w:val="0"/>
      <w:numFmt w:val="bullet"/>
      <w:lvlText w:val="•"/>
      <w:lvlJc w:val="left"/>
      <w:pPr>
        <w:ind w:left="3595" w:hanging="173"/>
      </w:pPr>
      <w:rPr>
        <w:rFonts w:hint="default"/>
      </w:rPr>
    </w:lvl>
    <w:lvl w:ilvl="5">
      <w:start w:val="0"/>
      <w:numFmt w:val="bullet"/>
      <w:lvlText w:val="•"/>
      <w:lvlJc w:val="left"/>
      <w:pPr>
        <w:ind w:left="4469" w:hanging="173"/>
      </w:pPr>
      <w:rPr>
        <w:rFonts w:hint="default"/>
      </w:rPr>
    </w:lvl>
    <w:lvl w:ilvl="6">
      <w:start w:val="0"/>
      <w:numFmt w:val="bullet"/>
      <w:lvlText w:val="•"/>
      <w:lvlJc w:val="left"/>
      <w:pPr>
        <w:ind w:left="5342" w:hanging="173"/>
      </w:pPr>
      <w:rPr>
        <w:rFonts w:hint="default"/>
      </w:rPr>
    </w:lvl>
    <w:lvl w:ilvl="7">
      <w:start w:val="0"/>
      <w:numFmt w:val="bullet"/>
      <w:lvlText w:val="•"/>
      <w:lvlJc w:val="left"/>
      <w:pPr>
        <w:ind w:left="6216" w:hanging="173"/>
      </w:pPr>
      <w:rPr>
        <w:rFonts w:hint="default"/>
      </w:rPr>
    </w:lvl>
    <w:lvl w:ilvl="8">
      <w:start w:val="0"/>
      <w:numFmt w:val="bullet"/>
      <w:lvlText w:val="•"/>
      <w:lvlJc w:val="left"/>
      <w:pPr>
        <w:ind w:left="7090" w:hanging="173"/>
      </w:pPr>
      <w:rPr>
        <w:rFonts w:hint="default"/>
      </w:rPr>
    </w:lvl>
  </w:abstractNum>
  <w:abstractNum w:abstractNumId="3">
    <w:multiLevelType w:val="hybridMultilevel"/>
    <w:lvl w:ilvl="0">
      <w:start w:val="0"/>
      <w:numFmt w:val="bullet"/>
      <w:lvlText w:val="-"/>
      <w:lvlJc w:val="left"/>
      <w:pPr>
        <w:ind w:left="824" w:hanging="118"/>
      </w:pPr>
      <w:rPr>
        <w:rFonts w:hint="default" w:ascii="Times New Roman" w:hAnsi="Times New Roman" w:eastAsia="Times New Roman" w:cs="Times New Roman"/>
        <w:w w:val="99"/>
        <w:sz w:val="20"/>
        <w:szCs w:val="20"/>
      </w:rPr>
    </w:lvl>
    <w:lvl w:ilvl="1">
      <w:start w:val="0"/>
      <w:numFmt w:val="bullet"/>
      <w:lvlText w:val="•"/>
      <w:lvlJc w:val="left"/>
      <w:pPr>
        <w:ind w:left="1621" w:hanging="118"/>
      </w:pPr>
      <w:rPr>
        <w:rFonts w:hint="default"/>
      </w:rPr>
    </w:lvl>
    <w:lvl w:ilvl="2">
      <w:start w:val="0"/>
      <w:numFmt w:val="bullet"/>
      <w:lvlText w:val="•"/>
      <w:lvlJc w:val="left"/>
      <w:pPr>
        <w:ind w:left="2423" w:hanging="118"/>
      </w:pPr>
      <w:rPr>
        <w:rFonts w:hint="default"/>
      </w:rPr>
    </w:lvl>
    <w:lvl w:ilvl="3">
      <w:start w:val="0"/>
      <w:numFmt w:val="bullet"/>
      <w:lvlText w:val="•"/>
      <w:lvlJc w:val="left"/>
      <w:pPr>
        <w:ind w:left="3225" w:hanging="118"/>
      </w:pPr>
      <w:rPr>
        <w:rFonts w:hint="default"/>
      </w:rPr>
    </w:lvl>
    <w:lvl w:ilvl="4">
      <w:start w:val="0"/>
      <w:numFmt w:val="bullet"/>
      <w:lvlText w:val="•"/>
      <w:lvlJc w:val="left"/>
      <w:pPr>
        <w:ind w:left="4027" w:hanging="118"/>
      </w:pPr>
      <w:rPr>
        <w:rFonts w:hint="default"/>
      </w:rPr>
    </w:lvl>
    <w:lvl w:ilvl="5">
      <w:start w:val="0"/>
      <w:numFmt w:val="bullet"/>
      <w:lvlText w:val="•"/>
      <w:lvlJc w:val="left"/>
      <w:pPr>
        <w:ind w:left="4829" w:hanging="118"/>
      </w:pPr>
      <w:rPr>
        <w:rFonts w:hint="default"/>
      </w:rPr>
    </w:lvl>
    <w:lvl w:ilvl="6">
      <w:start w:val="0"/>
      <w:numFmt w:val="bullet"/>
      <w:lvlText w:val="•"/>
      <w:lvlJc w:val="left"/>
      <w:pPr>
        <w:ind w:left="5630" w:hanging="118"/>
      </w:pPr>
      <w:rPr>
        <w:rFonts w:hint="default"/>
      </w:rPr>
    </w:lvl>
    <w:lvl w:ilvl="7">
      <w:start w:val="0"/>
      <w:numFmt w:val="bullet"/>
      <w:lvlText w:val="•"/>
      <w:lvlJc w:val="left"/>
      <w:pPr>
        <w:ind w:left="6432" w:hanging="118"/>
      </w:pPr>
      <w:rPr>
        <w:rFonts w:hint="default"/>
      </w:rPr>
    </w:lvl>
    <w:lvl w:ilvl="8">
      <w:start w:val="0"/>
      <w:numFmt w:val="bullet"/>
      <w:lvlText w:val="•"/>
      <w:lvlJc w:val="left"/>
      <w:pPr>
        <w:ind w:left="7234" w:hanging="118"/>
      </w:pPr>
      <w:rPr>
        <w:rFonts w:hint="default"/>
      </w:rPr>
    </w:lvl>
  </w:abstractNum>
  <w:abstractNum w:abstractNumId="2">
    <w:multiLevelType w:val="hybridMultilevel"/>
    <w:lvl w:ilvl="0">
      <w:start w:val="0"/>
      <w:numFmt w:val="bullet"/>
      <w:lvlText w:val="■"/>
      <w:lvlJc w:val="left"/>
      <w:pPr>
        <w:ind w:left="687" w:hanging="122"/>
      </w:pPr>
      <w:rPr>
        <w:rFonts w:hint="default" w:ascii="Times New Roman" w:hAnsi="Times New Roman" w:eastAsia="Times New Roman" w:cs="Times New Roman"/>
        <w:spacing w:val="-1"/>
        <w:w w:val="99"/>
        <w:sz w:val="18"/>
        <w:szCs w:val="18"/>
      </w:rPr>
    </w:lvl>
    <w:lvl w:ilvl="1">
      <w:start w:val="0"/>
      <w:numFmt w:val="bullet"/>
      <w:lvlText w:val="•"/>
      <w:lvlJc w:val="left"/>
      <w:pPr>
        <w:ind w:left="1495" w:hanging="122"/>
      </w:pPr>
      <w:rPr>
        <w:rFonts w:hint="default"/>
      </w:rPr>
    </w:lvl>
    <w:lvl w:ilvl="2">
      <w:start w:val="0"/>
      <w:numFmt w:val="bullet"/>
      <w:lvlText w:val="•"/>
      <w:lvlJc w:val="left"/>
      <w:pPr>
        <w:ind w:left="2311" w:hanging="122"/>
      </w:pPr>
      <w:rPr>
        <w:rFonts w:hint="default"/>
      </w:rPr>
    </w:lvl>
    <w:lvl w:ilvl="3">
      <w:start w:val="0"/>
      <w:numFmt w:val="bullet"/>
      <w:lvlText w:val="•"/>
      <w:lvlJc w:val="left"/>
      <w:pPr>
        <w:ind w:left="3127" w:hanging="122"/>
      </w:pPr>
      <w:rPr>
        <w:rFonts w:hint="default"/>
      </w:rPr>
    </w:lvl>
    <w:lvl w:ilvl="4">
      <w:start w:val="0"/>
      <w:numFmt w:val="bullet"/>
      <w:lvlText w:val="•"/>
      <w:lvlJc w:val="left"/>
      <w:pPr>
        <w:ind w:left="3943" w:hanging="122"/>
      </w:pPr>
      <w:rPr>
        <w:rFonts w:hint="default"/>
      </w:rPr>
    </w:lvl>
    <w:lvl w:ilvl="5">
      <w:start w:val="0"/>
      <w:numFmt w:val="bullet"/>
      <w:lvlText w:val="•"/>
      <w:lvlJc w:val="left"/>
      <w:pPr>
        <w:ind w:left="4759" w:hanging="122"/>
      </w:pPr>
      <w:rPr>
        <w:rFonts w:hint="default"/>
      </w:rPr>
    </w:lvl>
    <w:lvl w:ilvl="6">
      <w:start w:val="0"/>
      <w:numFmt w:val="bullet"/>
      <w:lvlText w:val="•"/>
      <w:lvlJc w:val="left"/>
      <w:pPr>
        <w:ind w:left="5574" w:hanging="122"/>
      </w:pPr>
      <w:rPr>
        <w:rFonts w:hint="default"/>
      </w:rPr>
    </w:lvl>
    <w:lvl w:ilvl="7">
      <w:start w:val="0"/>
      <w:numFmt w:val="bullet"/>
      <w:lvlText w:val="•"/>
      <w:lvlJc w:val="left"/>
      <w:pPr>
        <w:ind w:left="6390" w:hanging="122"/>
      </w:pPr>
      <w:rPr>
        <w:rFonts w:hint="default"/>
      </w:rPr>
    </w:lvl>
    <w:lvl w:ilvl="8">
      <w:start w:val="0"/>
      <w:numFmt w:val="bullet"/>
      <w:lvlText w:val="•"/>
      <w:lvlJc w:val="left"/>
      <w:pPr>
        <w:ind w:left="7206" w:hanging="122"/>
      </w:pPr>
      <w:rPr>
        <w:rFonts w:hint="default"/>
      </w:rPr>
    </w:lvl>
  </w:abstractNum>
  <w:abstractNum w:abstractNumId="5">
    <w:multiLevelType w:val="hybridMultilevel"/>
    <w:lvl w:ilvl="0">
      <w:start w:val="0"/>
      <w:numFmt w:val="bullet"/>
      <w:lvlText w:val="●"/>
      <w:lvlJc w:val="left"/>
      <w:pPr>
        <w:ind w:left="386" w:hanging="216"/>
      </w:pPr>
      <w:rPr>
        <w:rFonts w:hint="default" w:ascii="Times New Roman" w:hAnsi="Times New Roman" w:eastAsia="Times New Roman" w:cs="Times New Roman"/>
        <w:b/>
        <w:bCs/>
        <w:w w:val="99"/>
        <w:sz w:val="20"/>
        <w:szCs w:val="20"/>
      </w:rPr>
    </w:lvl>
    <w:lvl w:ilvl="1">
      <w:start w:val="0"/>
      <w:numFmt w:val="bullet"/>
      <w:lvlText w:val="•"/>
      <w:lvlJc w:val="left"/>
      <w:pPr>
        <w:ind w:left="1472" w:hanging="216"/>
      </w:pPr>
      <w:rPr>
        <w:rFonts w:hint="default"/>
      </w:rPr>
    </w:lvl>
    <w:lvl w:ilvl="2">
      <w:start w:val="0"/>
      <w:numFmt w:val="bullet"/>
      <w:lvlText w:val="•"/>
      <w:lvlJc w:val="left"/>
      <w:pPr>
        <w:ind w:left="2565" w:hanging="216"/>
      </w:pPr>
      <w:rPr>
        <w:rFonts w:hint="default"/>
      </w:rPr>
    </w:lvl>
    <w:lvl w:ilvl="3">
      <w:start w:val="0"/>
      <w:numFmt w:val="bullet"/>
      <w:lvlText w:val="•"/>
      <w:lvlJc w:val="left"/>
      <w:pPr>
        <w:ind w:left="3657" w:hanging="216"/>
      </w:pPr>
      <w:rPr>
        <w:rFonts w:hint="default"/>
      </w:rPr>
    </w:lvl>
    <w:lvl w:ilvl="4">
      <w:start w:val="0"/>
      <w:numFmt w:val="bullet"/>
      <w:lvlText w:val="•"/>
      <w:lvlJc w:val="left"/>
      <w:pPr>
        <w:ind w:left="4750" w:hanging="216"/>
      </w:pPr>
      <w:rPr>
        <w:rFonts w:hint="default"/>
      </w:rPr>
    </w:lvl>
    <w:lvl w:ilvl="5">
      <w:start w:val="0"/>
      <w:numFmt w:val="bullet"/>
      <w:lvlText w:val="•"/>
      <w:lvlJc w:val="left"/>
      <w:pPr>
        <w:ind w:left="5843" w:hanging="216"/>
      </w:pPr>
      <w:rPr>
        <w:rFonts w:hint="default"/>
      </w:rPr>
    </w:lvl>
    <w:lvl w:ilvl="6">
      <w:start w:val="0"/>
      <w:numFmt w:val="bullet"/>
      <w:lvlText w:val="•"/>
      <w:lvlJc w:val="left"/>
      <w:pPr>
        <w:ind w:left="6935" w:hanging="216"/>
      </w:pPr>
      <w:rPr>
        <w:rFonts w:hint="default"/>
      </w:rPr>
    </w:lvl>
    <w:lvl w:ilvl="7">
      <w:start w:val="0"/>
      <w:numFmt w:val="bullet"/>
      <w:lvlText w:val="•"/>
      <w:lvlJc w:val="left"/>
      <w:pPr>
        <w:ind w:left="8028" w:hanging="216"/>
      </w:pPr>
      <w:rPr>
        <w:rFonts w:hint="default"/>
      </w:rPr>
    </w:lvl>
    <w:lvl w:ilvl="8">
      <w:start w:val="0"/>
      <w:numFmt w:val="bullet"/>
      <w:lvlText w:val="•"/>
      <w:lvlJc w:val="left"/>
      <w:pPr>
        <w:ind w:left="9121" w:hanging="216"/>
      </w:pPr>
      <w:rPr>
        <w:rFonts w:hint="default"/>
      </w:rPr>
    </w:lvl>
  </w:abstractNum>
  <w:abstractNum w:abstractNumId="1">
    <w:multiLevelType w:val="hybridMultilevel"/>
    <w:lvl w:ilvl="0">
      <w:start w:val="0"/>
      <w:numFmt w:val="bullet"/>
      <w:lvlText w:val="■"/>
      <w:lvlJc w:val="left"/>
      <w:pPr>
        <w:ind w:left="1526"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2498" w:hanging="135"/>
      </w:pPr>
      <w:rPr>
        <w:rFonts w:hint="default"/>
      </w:rPr>
    </w:lvl>
    <w:lvl w:ilvl="2">
      <w:start w:val="0"/>
      <w:numFmt w:val="bullet"/>
      <w:lvlText w:val="•"/>
      <w:lvlJc w:val="left"/>
      <w:pPr>
        <w:ind w:left="3477" w:hanging="135"/>
      </w:pPr>
      <w:rPr>
        <w:rFonts w:hint="default"/>
      </w:rPr>
    </w:lvl>
    <w:lvl w:ilvl="3">
      <w:start w:val="0"/>
      <w:numFmt w:val="bullet"/>
      <w:lvlText w:val="•"/>
      <w:lvlJc w:val="left"/>
      <w:pPr>
        <w:ind w:left="4455" w:hanging="135"/>
      </w:pPr>
      <w:rPr>
        <w:rFonts w:hint="default"/>
      </w:rPr>
    </w:lvl>
    <w:lvl w:ilvl="4">
      <w:start w:val="0"/>
      <w:numFmt w:val="bullet"/>
      <w:lvlText w:val="•"/>
      <w:lvlJc w:val="left"/>
      <w:pPr>
        <w:ind w:left="5434" w:hanging="135"/>
      </w:pPr>
      <w:rPr>
        <w:rFonts w:hint="default"/>
      </w:rPr>
    </w:lvl>
    <w:lvl w:ilvl="5">
      <w:start w:val="0"/>
      <w:numFmt w:val="bullet"/>
      <w:lvlText w:val="•"/>
      <w:lvlJc w:val="left"/>
      <w:pPr>
        <w:ind w:left="6413" w:hanging="135"/>
      </w:pPr>
      <w:rPr>
        <w:rFonts w:hint="default"/>
      </w:rPr>
    </w:lvl>
    <w:lvl w:ilvl="6">
      <w:start w:val="0"/>
      <w:numFmt w:val="bullet"/>
      <w:lvlText w:val="•"/>
      <w:lvlJc w:val="left"/>
      <w:pPr>
        <w:ind w:left="7391" w:hanging="135"/>
      </w:pPr>
      <w:rPr>
        <w:rFonts w:hint="default"/>
      </w:rPr>
    </w:lvl>
    <w:lvl w:ilvl="7">
      <w:start w:val="0"/>
      <w:numFmt w:val="bullet"/>
      <w:lvlText w:val="•"/>
      <w:lvlJc w:val="left"/>
      <w:pPr>
        <w:ind w:left="8370" w:hanging="135"/>
      </w:pPr>
      <w:rPr>
        <w:rFonts w:hint="default"/>
      </w:rPr>
    </w:lvl>
    <w:lvl w:ilvl="8">
      <w:start w:val="0"/>
      <w:numFmt w:val="bullet"/>
      <w:lvlText w:val="•"/>
      <w:lvlJc w:val="left"/>
      <w:pPr>
        <w:ind w:left="9349" w:hanging="135"/>
      </w:pPr>
      <w:rPr>
        <w:rFonts w:hint="default"/>
      </w:rPr>
    </w:lvl>
  </w:abstractNum>
  <w:abstractNum w:abstractNumId="0">
    <w:multiLevelType w:val="hybridMultilevel"/>
    <w:lvl w:ilvl="0">
      <w:start w:val="1"/>
      <w:numFmt w:val="upperRoman"/>
      <w:lvlText w:val="%1."/>
      <w:lvlJc w:val="left"/>
      <w:pPr>
        <w:ind w:left="1392" w:hanging="197"/>
        <w:jc w:val="left"/>
      </w:pPr>
      <w:rPr>
        <w:rFonts w:hint="default" w:ascii="Times New Roman" w:hAnsi="Times New Roman" w:eastAsia="Times New Roman" w:cs="Times New Roman"/>
        <w:b/>
        <w:bCs/>
        <w:w w:val="100"/>
        <w:sz w:val="22"/>
        <w:szCs w:val="22"/>
      </w:rPr>
    </w:lvl>
    <w:lvl w:ilvl="1">
      <w:start w:val="0"/>
      <w:numFmt w:val="bullet"/>
      <w:lvlText w:val="•"/>
      <w:lvlJc w:val="left"/>
      <w:pPr>
        <w:ind w:left="2390" w:hanging="197"/>
      </w:pPr>
      <w:rPr>
        <w:rFonts w:hint="default"/>
      </w:rPr>
    </w:lvl>
    <w:lvl w:ilvl="2">
      <w:start w:val="0"/>
      <w:numFmt w:val="bullet"/>
      <w:lvlText w:val="•"/>
      <w:lvlJc w:val="left"/>
      <w:pPr>
        <w:ind w:left="3381" w:hanging="197"/>
      </w:pPr>
      <w:rPr>
        <w:rFonts w:hint="default"/>
      </w:rPr>
    </w:lvl>
    <w:lvl w:ilvl="3">
      <w:start w:val="0"/>
      <w:numFmt w:val="bullet"/>
      <w:lvlText w:val="•"/>
      <w:lvlJc w:val="left"/>
      <w:pPr>
        <w:ind w:left="4371" w:hanging="197"/>
      </w:pPr>
      <w:rPr>
        <w:rFonts w:hint="default"/>
      </w:rPr>
    </w:lvl>
    <w:lvl w:ilvl="4">
      <w:start w:val="0"/>
      <w:numFmt w:val="bullet"/>
      <w:lvlText w:val="•"/>
      <w:lvlJc w:val="left"/>
      <w:pPr>
        <w:ind w:left="5362" w:hanging="197"/>
      </w:pPr>
      <w:rPr>
        <w:rFonts w:hint="default"/>
      </w:rPr>
    </w:lvl>
    <w:lvl w:ilvl="5">
      <w:start w:val="0"/>
      <w:numFmt w:val="bullet"/>
      <w:lvlText w:val="•"/>
      <w:lvlJc w:val="left"/>
      <w:pPr>
        <w:ind w:left="6353" w:hanging="197"/>
      </w:pPr>
      <w:rPr>
        <w:rFonts w:hint="default"/>
      </w:rPr>
    </w:lvl>
    <w:lvl w:ilvl="6">
      <w:start w:val="0"/>
      <w:numFmt w:val="bullet"/>
      <w:lvlText w:val="•"/>
      <w:lvlJc w:val="left"/>
      <w:pPr>
        <w:ind w:left="7343" w:hanging="197"/>
      </w:pPr>
      <w:rPr>
        <w:rFonts w:hint="default"/>
      </w:rPr>
    </w:lvl>
    <w:lvl w:ilvl="7">
      <w:start w:val="0"/>
      <w:numFmt w:val="bullet"/>
      <w:lvlText w:val="•"/>
      <w:lvlJc w:val="left"/>
      <w:pPr>
        <w:ind w:left="8334" w:hanging="197"/>
      </w:pPr>
      <w:rPr>
        <w:rFonts w:hint="default"/>
      </w:rPr>
    </w:lvl>
    <w:lvl w:ilvl="8">
      <w:start w:val="0"/>
      <w:numFmt w:val="bullet"/>
      <w:lvlText w:val="•"/>
      <w:lvlJc w:val="left"/>
      <w:pPr>
        <w:ind w:left="9325" w:hanging="197"/>
      </w:pPr>
      <w:rPr>
        <w:rFonts w:hint="default"/>
      </w:rPr>
    </w:lvl>
  </w:abstractNum>
  <w:num w:numId="5">
    <w:abstractNumId w:val="4"/>
  </w:num>
  <w:num w:numId="4">
    <w:abstractNumId w:val="3"/>
  </w:num>
  <w:num w:numId="3">
    <w:abstractNumId w:val="2"/>
  </w:num>
  <w:num w:numId="6">
    <w:abstractNumId w:val="5"/>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rPr>
  </w:style>
  <w:style w:styleId="Heading1" w:type="paragraph">
    <w:name w:val="Heading 1"/>
    <w:basedOn w:val="Normal"/>
    <w:uiPriority w:val="1"/>
    <w:qFormat/>
    <w:pPr>
      <w:spacing w:before="46"/>
      <w:ind w:left="2483"/>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26" w:hanging="134"/>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2021-01-07T09:29:00Z</dcterms:created>
  <dcterms:modified xsi:type="dcterms:W3CDTF">2021-01-07T09:29:00Z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